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91"/>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3402"/>
        <w:gridCol w:w="2994"/>
      </w:tblGrid>
      <w:tr w:rsidR="00FA611C" w:rsidRPr="00DC750B" w:rsidTr="00DC750B">
        <w:tc>
          <w:tcPr>
            <w:tcW w:w="9765" w:type="dxa"/>
            <w:gridSpan w:val="3"/>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桃園縣政府暨所屬各機關學校公務員酒後駕車處理原則第三點修正對照表</w:t>
            </w:r>
          </w:p>
        </w:tc>
      </w:tr>
      <w:tr w:rsidR="00FA611C" w:rsidRPr="00DC750B" w:rsidTr="00DC750B">
        <w:tc>
          <w:tcPr>
            <w:tcW w:w="3369"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修正名稱</w:t>
            </w:r>
          </w:p>
        </w:tc>
        <w:tc>
          <w:tcPr>
            <w:tcW w:w="3402"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現行名稱</w:t>
            </w:r>
          </w:p>
        </w:tc>
        <w:tc>
          <w:tcPr>
            <w:tcW w:w="2994"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說明</w:t>
            </w:r>
          </w:p>
        </w:tc>
      </w:tr>
      <w:tr w:rsidR="00FA611C" w:rsidRPr="00DC750B" w:rsidTr="00DC750B">
        <w:tc>
          <w:tcPr>
            <w:tcW w:w="3369" w:type="dxa"/>
          </w:tcPr>
          <w:p w:rsidR="00FA611C" w:rsidRPr="00DC750B" w:rsidRDefault="00FA611C" w:rsidP="00DC750B">
            <w:pPr>
              <w:spacing w:line="400" w:lineRule="exact"/>
              <w:jc w:val="both"/>
              <w:rPr>
                <w:rFonts w:ascii="標楷體" w:eastAsia="標楷體" w:hAnsi="標楷體"/>
                <w:sz w:val="28"/>
                <w:szCs w:val="28"/>
              </w:rPr>
            </w:pPr>
            <w:r w:rsidRPr="00DC750B">
              <w:rPr>
                <w:rFonts w:ascii="標楷體" w:eastAsia="標楷體" w:hAnsi="標楷體" w:hint="eastAsia"/>
                <w:sz w:val="28"/>
                <w:szCs w:val="28"/>
              </w:rPr>
              <w:t>桃園縣政府暨所屬各機關學校</w:t>
            </w:r>
            <w:r w:rsidRPr="00DC750B">
              <w:rPr>
                <w:rFonts w:ascii="標楷體" w:eastAsia="標楷體" w:hAnsi="標楷體" w:hint="eastAsia"/>
                <w:sz w:val="28"/>
                <w:szCs w:val="28"/>
                <w:u w:val="single"/>
              </w:rPr>
              <w:t>員工</w:t>
            </w:r>
            <w:r w:rsidRPr="00DC750B">
              <w:rPr>
                <w:rFonts w:ascii="標楷體" w:eastAsia="標楷體" w:hAnsi="標楷體" w:hint="eastAsia"/>
                <w:sz w:val="28"/>
                <w:szCs w:val="28"/>
              </w:rPr>
              <w:t>酒後駕車處理原則</w:t>
            </w:r>
          </w:p>
        </w:tc>
        <w:tc>
          <w:tcPr>
            <w:tcW w:w="3402" w:type="dxa"/>
          </w:tcPr>
          <w:p w:rsidR="00FA611C" w:rsidRPr="00DC750B" w:rsidRDefault="00FA611C" w:rsidP="00DC750B">
            <w:pPr>
              <w:spacing w:line="400" w:lineRule="exact"/>
              <w:jc w:val="both"/>
              <w:rPr>
                <w:rFonts w:ascii="標楷體" w:eastAsia="標楷體" w:hAnsi="標楷體"/>
                <w:sz w:val="28"/>
                <w:szCs w:val="28"/>
              </w:rPr>
            </w:pPr>
            <w:r w:rsidRPr="00DC750B">
              <w:rPr>
                <w:rFonts w:ascii="標楷體" w:eastAsia="標楷體" w:hAnsi="標楷體" w:hint="eastAsia"/>
                <w:sz w:val="28"/>
                <w:szCs w:val="28"/>
              </w:rPr>
              <w:t>桃園縣政府暨所屬各機關學校公務員酒後駕車處理原則</w:t>
            </w:r>
          </w:p>
        </w:tc>
        <w:tc>
          <w:tcPr>
            <w:tcW w:w="2994" w:type="dxa"/>
          </w:tcPr>
          <w:p w:rsidR="00FA611C" w:rsidRPr="00DC750B" w:rsidRDefault="00FA611C" w:rsidP="00DC750B">
            <w:pPr>
              <w:spacing w:line="400" w:lineRule="exact"/>
              <w:jc w:val="both"/>
              <w:rPr>
                <w:rFonts w:ascii="標楷體" w:eastAsia="標楷體" w:hAnsi="標楷體"/>
                <w:sz w:val="28"/>
                <w:szCs w:val="28"/>
              </w:rPr>
            </w:pPr>
            <w:r w:rsidRPr="00DC750B">
              <w:rPr>
                <w:rFonts w:ascii="標楷體" w:eastAsia="標楷體" w:hAnsi="標楷體" w:hint="eastAsia"/>
                <w:sz w:val="28"/>
                <w:szCs w:val="28"/>
              </w:rPr>
              <w:t>本處理原則之適用對象，尚包含技工、工友及駕駛等非適用公務人員考績法及公務員服務法之人員，爰將「公務員」修正為「員工」，以符明確。</w:t>
            </w:r>
          </w:p>
        </w:tc>
      </w:tr>
      <w:tr w:rsidR="00FA611C" w:rsidRPr="00DC750B" w:rsidTr="00DC750B">
        <w:tc>
          <w:tcPr>
            <w:tcW w:w="3369"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修正規定</w:t>
            </w:r>
          </w:p>
        </w:tc>
        <w:tc>
          <w:tcPr>
            <w:tcW w:w="3402"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現行規定</w:t>
            </w:r>
          </w:p>
        </w:tc>
        <w:tc>
          <w:tcPr>
            <w:tcW w:w="2994" w:type="dxa"/>
          </w:tcPr>
          <w:p w:rsidR="00FA611C" w:rsidRPr="00DC750B" w:rsidRDefault="00FA611C" w:rsidP="00DC750B">
            <w:pPr>
              <w:spacing w:line="400" w:lineRule="exact"/>
              <w:jc w:val="center"/>
              <w:rPr>
                <w:rFonts w:ascii="標楷體" w:eastAsia="標楷體" w:hAnsi="標楷體"/>
                <w:sz w:val="28"/>
                <w:szCs w:val="28"/>
              </w:rPr>
            </w:pPr>
            <w:r w:rsidRPr="00DC750B">
              <w:rPr>
                <w:rFonts w:ascii="標楷體" w:eastAsia="標楷體" w:hAnsi="標楷體" w:hint="eastAsia"/>
                <w:sz w:val="28"/>
                <w:szCs w:val="28"/>
              </w:rPr>
              <w:t>說明</w:t>
            </w:r>
          </w:p>
        </w:tc>
      </w:tr>
      <w:tr w:rsidR="00FA611C" w:rsidRPr="00DC750B" w:rsidTr="00DC750B">
        <w:tc>
          <w:tcPr>
            <w:tcW w:w="3369" w:type="dxa"/>
          </w:tcPr>
          <w:p w:rsidR="00FA611C" w:rsidRPr="00DC750B" w:rsidRDefault="00FA611C" w:rsidP="00DC750B">
            <w:pPr>
              <w:spacing w:line="400" w:lineRule="exact"/>
              <w:ind w:leftChars="-17" w:left="536" w:hangingChars="206" w:hanging="577"/>
              <w:jc w:val="both"/>
              <w:rPr>
                <w:rFonts w:ascii="標楷體" w:eastAsia="標楷體" w:hAnsi="標楷體"/>
                <w:sz w:val="28"/>
                <w:szCs w:val="28"/>
              </w:rPr>
            </w:pPr>
            <w:r w:rsidRPr="00DC750B">
              <w:rPr>
                <w:rFonts w:ascii="標楷體" w:eastAsia="標楷體" w:hAnsi="標楷體" w:hint="eastAsia"/>
                <w:sz w:val="28"/>
                <w:szCs w:val="28"/>
              </w:rPr>
              <w:t>三、公務人員酒後駕車，按其情節嚴重，建議懲處基準如附表。</w:t>
            </w:r>
          </w:p>
          <w:p w:rsidR="00FA611C" w:rsidRPr="00DC750B" w:rsidRDefault="00FA611C" w:rsidP="00DC750B">
            <w:pPr>
              <w:spacing w:line="400" w:lineRule="exact"/>
              <w:ind w:leftChars="217" w:left="535" w:hangingChars="5" w:hanging="14"/>
              <w:jc w:val="both"/>
              <w:rPr>
                <w:rFonts w:ascii="標楷體" w:eastAsia="標楷體" w:hAnsi="標楷體"/>
                <w:sz w:val="28"/>
                <w:szCs w:val="28"/>
              </w:rPr>
            </w:pPr>
            <w:r w:rsidRPr="00DC750B">
              <w:rPr>
                <w:rFonts w:ascii="標楷體" w:eastAsia="標楷體" w:hAnsi="標楷體" w:hint="eastAsia"/>
                <w:sz w:val="28"/>
                <w:szCs w:val="28"/>
              </w:rPr>
              <w:t>主管人員如有監督考核不周之事實，得依違失情節輕重，依本府及所屬各機關學校公務人員平時獎懲基準，核予適當懲處。</w:t>
            </w:r>
          </w:p>
        </w:tc>
        <w:tc>
          <w:tcPr>
            <w:tcW w:w="3402" w:type="dxa"/>
          </w:tcPr>
          <w:p w:rsidR="00FA611C" w:rsidRPr="00DC750B" w:rsidRDefault="00FA611C" w:rsidP="00DC750B">
            <w:pPr>
              <w:pStyle w:val="a4"/>
              <w:numPr>
                <w:ilvl w:val="0"/>
                <w:numId w:val="1"/>
              </w:numPr>
              <w:spacing w:line="400" w:lineRule="exact"/>
              <w:ind w:leftChars="0" w:left="537" w:hanging="574"/>
              <w:jc w:val="both"/>
              <w:rPr>
                <w:rFonts w:ascii="標楷體" w:eastAsia="標楷體" w:hAnsi="標楷體"/>
                <w:sz w:val="28"/>
                <w:szCs w:val="28"/>
              </w:rPr>
            </w:pPr>
            <w:r w:rsidRPr="00DC750B">
              <w:rPr>
                <w:rFonts w:ascii="標楷體" w:eastAsia="標楷體" w:hAnsi="標楷體" w:hint="eastAsia"/>
                <w:sz w:val="28"/>
                <w:szCs w:val="28"/>
              </w:rPr>
              <w:t>公務人員酒後駕車，按其情節嚴重，建議懲處基準如附表。</w:t>
            </w:r>
          </w:p>
          <w:p w:rsidR="00FA611C" w:rsidRPr="00DC750B" w:rsidRDefault="00FA611C" w:rsidP="00DC750B">
            <w:pPr>
              <w:spacing w:line="400" w:lineRule="exact"/>
              <w:ind w:leftChars="223" w:left="535"/>
              <w:jc w:val="both"/>
              <w:rPr>
                <w:rFonts w:ascii="標楷體" w:eastAsia="標楷體" w:hAnsi="標楷體"/>
                <w:sz w:val="28"/>
                <w:szCs w:val="28"/>
              </w:rPr>
            </w:pPr>
            <w:r w:rsidRPr="00DC750B">
              <w:rPr>
                <w:rFonts w:ascii="標楷體" w:eastAsia="標楷體" w:hAnsi="標楷體" w:hint="eastAsia"/>
                <w:sz w:val="28"/>
                <w:szCs w:val="28"/>
              </w:rPr>
              <w:t>主管人員如有監督考核不周之事實，得依違失情節輕重，依本府及所屬各機關學校公務人員平時獎懲基準，核予適當懲處。</w:t>
            </w:r>
          </w:p>
        </w:tc>
        <w:tc>
          <w:tcPr>
            <w:tcW w:w="2994" w:type="dxa"/>
          </w:tcPr>
          <w:p w:rsidR="00FA611C" w:rsidRPr="00DC750B" w:rsidRDefault="00FA611C" w:rsidP="00DC750B">
            <w:pPr>
              <w:spacing w:line="400" w:lineRule="exact"/>
              <w:ind w:left="3" w:hangingChars="1" w:hanging="3"/>
              <w:jc w:val="both"/>
              <w:rPr>
                <w:rFonts w:ascii="標楷體" w:eastAsia="標楷體" w:hAnsi="標楷體"/>
                <w:sz w:val="28"/>
                <w:szCs w:val="28"/>
              </w:rPr>
            </w:pPr>
            <w:r w:rsidRPr="00DC750B">
              <w:rPr>
                <w:rFonts w:ascii="標楷體" w:eastAsia="標楷體" w:hAnsi="標楷體" w:hint="eastAsia"/>
                <w:sz w:val="28"/>
                <w:szCs w:val="28"/>
              </w:rPr>
              <w:t>本點附表內文字酌作修正</w:t>
            </w:r>
            <w:bookmarkStart w:id="0" w:name="_GoBack"/>
            <w:bookmarkEnd w:id="0"/>
            <w:r w:rsidRPr="00DC750B">
              <w:rPr>
                <w:rFonts w:ascii="標楷體" w:eastAsia="標楷體" w:hAnsi="標楷體" w:hint="eastAsia"/>
                <w:sz w:val="28"/>
                <w:szCs w:val="28"/>
              </w:rPr>
              <w:t>。</w:t>
            </w:r>
          </w:p>
        </w:tc>
      </w:tr>
    </w:tbl>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Default="00FA611C"/>
    <w:p w:rsidR="00FA611C" w:rsidRPr="005E0DA9" w:rsidRDefault="00FA611C" w:rsidP="005E0DA9">
      <w:pPr>
        <w:spacing w:line="400" w:lineRule="exact"/>
        <w:jc w:val="both"/>
        <w:rPr>
          <w:rFonts w:ascii="標楷體" w:eastAsia="標楷體" w:hAnsi="標楷體"/>
          <w:sz w:val="28"/>
          <w:szCs w:val="28"/>
        </w:rPr>
      </w:pPr>
      <w:r w:rsidRPr="005E0DA9">
        <w:rPr>
          <w:rFonts w:ascii="標楷體" w:eastAsia="標楷體" w:hAnsi="標楷體" w:hint="eastAsia"/>
          <w:sz w:val="28"/>
          <w:szCs w:val="28"/>
        </w:rPr>
        <w:lastRenderedPageBreak/>
        <w:t>附表</w:t>
      </w:r>
    </w:p>
    <w:p w:rsidR="00FA611C" w:rsidRPr="005E0DA9" w:rsidRDefault="00FA611C" w:rsidP="005E0DA9">
      <w:pPr>
        <w:spacing w:line="400" w:lineRule="exact"/>
        <w:jc w:val="center"/>
        <w:rPr>
          <w:rFonts w:ascii="標楷體" w:eastAsia="標楷體" w:hAnsi="標楷體"/>
          <w:sz w:val="28"/>
          <w:szCs w:val="28"/>
        </w:rPr>
      </w:pPr>
      <w:r w:rsidRPr="005E0DA9">
        <w:rPr>
          <w:rFonts w:ascii="標楷體" w:eastAsia="標楷體" w:hAnsi="標楷體" w:hint="eastAsia"/>
          <w:sz w:val="28"/>
          <w:szCs w:val="28"/>
        </w:rPr>
        <w:t>桃園縣政府暨所屬各機關學校公務員酒後駕車建議懲處基準</w:t>
      </w:r>
    </w:p>
    <w:tbl>
      <w:tblPr>
        <w:tblW w:w="10261" w:type="dxa"/>
        <w:jc w:val="center"/>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6"/>
        <w:gridCol w:w="3376"/>
        <w:gridCol w:w="2071"/>
        <w:gridCol w:w="1936"/>
        <w:gridCol w:w="2342"/>
      </w:tblGrid>
      <w:tr w:rsidR="00FA611C" w:rsidRPr="00DC750B" w:rsidTr="00DC750B">
        <w:trPr>
          <w:trHeight w:val="463"/>
          <w:tblHeader/>
          <w:jc w:val="center"/>
        </w:trPr>
        <w:tc>
          <w:tcPr>
            <w:tcW w:w="3912" w:type="dxa"/>
            <w:gridSpan w:val="2"/>
            <w:vAlign w:val="center"/>
          </w:tcPr>
          <w:p w:rsidR="00FA611C" w:rsidRPr="00DC750B" w:rsidRDefault="00FA611C" w:rsidP="00DC750B">
            <w:pPr>
              <w:widowControl/>
              <w:spacing w:line="320" w:lineRule="exact"/>
              <w:jc w:val="center"/>
              <w:rPr>
                <w:rFonts w:ascii="標楷體" w:eastAsia="標楷體" w:hAnsi="標楷體" w:cs="新細明體"/>
                <w:kern w:val="0"/>
                <w:szCs w:val="24"/>
              </w:rPr>
            </w:pPr>
          </w:p>
        </w:tc>
        <w:tc>
          <w:tcPr>
            <w:tcW w:w="2071" w:type="dxa"/>
            <w:vAlign w:val="center"/>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修正規定</w:t>
            </w:r>
          </w:p>
        </w:tc>
        <w:tc>
          <w:tcPr>
            <w:tcW w:w="1936" w:type="dxa"/>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現行規定</w:t>
            </w:r>
          </w:p>
        </w:tc>
        <w:tc>
          <w:tcPr>
            <w:tcW w:w="2342" w:type="dxa"/>
            <w:vMerge w:val="restart"/>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說明</w:t>
            </w:r>
          </w:p>
        </w:tc>
      </w:tr>
      <w:tr w:rsidR="00FA611C" w:rsidRPr="00DC750B" w:rsidTr="00DC750B">
        <w:trPr>
          <w:trHeight w:val="463"/>
          <w:tblHeader/>
          <w:jc w:val="center"/>
        </w:trPr>
        <w:tc>
          <w:tcPr>
            <w:tcW w:w="3912" w:type="dxa"/>
            <w:gridSpan w:val="2"/>
            <w:vAlign w:val="center"/>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事由</w:t>
            </w:r>
          </w:p>
        </w:tc>
        <w:tc>
          <w:tcPr>
            <w:tcW w:w="2071" w:type="dxa"/>
            <w:vAlign w:val="center"/>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最低懲處額度</w:t>
            </w:r>
          </w:p>
        </w:tc>
        <w:tc>
          <w:tcPr>
            <w:tcW w:w="1936" w:type="dxa"/>
          </w:tcPr>
          <w:p w:rsidR="00FA611C" w:rsidRPr="00DC750B" w:rsidRDefault="00FA611C" w:rsidP="00DC750B">
            <w:pPr>
              <w:widowControl/>
              <w:spacing w:line="320" w:lineRule="exact"/>
              <w:jc w:val="center"/>
              <w:rPr>
                <w:rFonts w:ascii="標楷體" w:eastAsia="標楷體" w:hAnsi="標楷體" w:cs="新細明體"/>
                <w:kern w:val="0"/>
                <w:szCs w:val="24"/>
              </w:rPr>
            </w:pPr>
            <w:r w:rsidRPr="00DC750B">
              <w:rPr>
                <w:rFonts w:ascii="標楷體" w:eastAsia="標楷體" w:hAnsi="標楷體" w:cs="新細明體" w:hint="eastAsia"/>
                <w:kern w:val="0"/>
                <w:szCs w:val="24"/>
              </w:rPr>
              <w:t>最低懲處額度</w:t>
            </w:r>
          </w:p>
        </w:tc>
        <w:tc>
          <w:tcPr>
            <w:tcW w:w="2342" w:type="dxa"/>
            <w:vMerge/>
          </w:tcPr>
          <w:p w:rsidR="00FA611C" w:rsidRPr="00DC750B" w:rsidRDefault="00FA611C" w:rsidP="00DC750B">
            <w:pPr>
              <w:widowControl/>
              <w:spacing w:line="320" w:lineRule="exact"/>
              <w:jc w:val="center"/>
              <w:rPr>
                <w:rFonts w:ascii="標楷體" w:eastAsia="標楷體" w:hAnsi="標楷體" w:cs="新細明體"/>
                <w:kern w:val="0"/>
                <w:szCs w:val="24"/>
              </w:rPr>
            </w:pPr>
          </w:p>
        </w:tc>
      </w:tr>
      <w:tr w:rsidR="00FA611C" w:rsidRPr="00DC750B" w:rsidTr="00DC750B">
        <w:trPr>
          <w:jc w:val="center"/>
        </w:trPr>
        <w:tc>
          <w:tcPr>
            <w:tcW w:w="536" w:type="dxa"/>
            <w:vMerge w:val="restart"/>
            <w:vAlign w:val="center"/>
          </w:tcPr>
          <w:p w:rsidR="00FA611C" w:rsidRPr="00DC750B" w:rsidRDefault="00FA611C" w:rsidP="00DC750B">
            <w:pPr>
              <w:spacing w:line="320" w:lineRule="exact"/>
              <w:jc w:val="center"/>
              <w:rPr>
                <w:rFonts w:eastAsia="標楷體"/>
                <w:szCs w:val="24"/>
              </w:rPr>
            </w:pPr>
            <w:r w:rsidRPr="00DC750B">
              <w:rPr>
                <w:rFonts w:eastAsia="標楷體" w:hint="eastAsia"/>
                <w:szCs w:val="24"/>
              </w:rPr>
              <w:t>酒駕未肇事</w:t>
            </w:r>
          </w:p>
        </w:tc>
        <w:tc>
          <w:tcPr>
            <w:tcW w:w="3376" w:type="dxa"/>
            <w:vAlign w:val="center"/>
          </w:tcPr>
          <w:p w:rsidR="00FA611C" w:rsidRPr="00DC750B" w:rsidRDefault="00FA611C" w:rsidP="00DC750B">
            <w:pPr>
              <w:numPr>
                <w:ilvl w:val="0"/>
                <w:numId w:val="2"/>
              </w:numPr>
              <w:spacing w:line="240" w:lineRule="atLeast"/>
              <w:ind w:left="287" w:hanging="287"/>
              <w:jc w:val="both"/>
              <w:rPr>
                <w:rFonts w:eastAsia="標楷體"/>
                <w:szCs w:val="24"/>
              </w:rPr>
            </w:pPr>
            <w:r w:rsidRPr="00DC750B">
              <w:rPr>
                <w:rFonts w:eastAsia="標楷體" w:hint="eastAsia"/>
                <w:szCs w:val="24"/>
              </w:rPr>
              <w:t>吐氣酒精濃度達每公升０‧０一毫克以上未滿０‧一五毫克者</w:t>
            </w:r>
          </w:p>
        </w:tc>
        <w:tc>
          <w:tcPr>
            <w:tcW w:w="2071"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申誡二次</w:t>
            </w:r>
          </w:p>
        </w:tc>
        <w:tc>
          <w:tcPr>
            <w:tcW w:w="1936"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申誡二次</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jc w:val="center"/>
        </w:trPr>
        <w:tc>
          <w:tcPr>
            <w:tcW w:w="536" w:type="dxa"/>
            <w:vMerge/>
            <w:vAlign w:val="center"/>
          </w:tcPr>
          <w:p w:rsidR="00FA611C" w:rsidRPr="00DC750B" w:rsidRDefault="00FA611C" w:rsidP="00DC750B">
            <w:pPr>
              <w:widowControl/>
              <w:rPr>
                <w:rFonts w:eastAsia="標楷體"/>
                <w:szCs w:val="24"/>
              </w:rPr>
            </w:pPr>
          </w:p>
        </w:tc>
        <w:tc>
          <w:tcPr>
            <w:tcW w:w="3376" w:type="dxa"/>
            <w:vAlign w:val="center"/>
          </w:tcPr>
          <w:p w:rsidR="00FA611C" w:rsidRPr="00DC750B" w:rsidRDefault="00FA611C" w:rsidP="00DC750B">
            <w:pPr>
              <w:numPr>
                <w:ilvl w:val="0"/>
                <w:numId w:val="2"/>
              </w:numPr>
              <w:spacing w:line="240" w:lineRule="atLeast"/>
              <w:ind w:left="287" w:hanging="287"/>
              <w:jc w:val="both"/>
              <w:rPr>
                <w:rFonts w:eastAsia="標楷體"/>
                <w:szCs w:val="24"/>
              </w:rPr>
            </w:pPr>
            <w:r w:rsidRPr="00DC750B">
              <w:rPr>
                <w:rFonts w:eastAsia="標楷體" w:hint="eastAsia"/>
                <w:szCs w:val="24"/>
              </w:rPr>
              <w:t>吐氣酒精濃度達每公升０‧一五毫克以上未滿０‧二五毫克者</w:t>
            </w:r>
            <w:r w:rsidRPr="00DC750B">
              <w:rPr>
                <w:rFonts w:eastAsia="標楷體"/>
                <w:szCs w:val="24"/>
              </w:rPr>
              <w:t xml:space="preserve"> </w:t>
            </w:r>
          </w:p>
        </w:tc>
        <w:tc>
          <w:tcPr>
            <w:tcW w:w="2071"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記過一次</w:t>
            </w:r>
          </w:p>
        </w:tc>
        <w:tc>
          <w:tcPr>
            <w:tcW w:w="1936"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記過一次</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jc w:val="center"/>
        </w:trPr>
        <w:tc>
          <w:tcPr>
            <w:tcW w:w="536" w:type="dxa"/>
            <w:vMerge/>
            <w:vAlign w:val="center"/>
          </w:tcPr>
          <w:p w:rsidR="00FA611C" w:rsidRPr="00DC750B" w:rsidRDefault="00FA611C" w:rsidP="00DC750B">
            <w:pPr>
              <w:widowControl/>
              <w:rPr>
                <w:rFonts w:eastAsia="標楷體"/>
                <w:szCs w:val="24"/>
              </w:rPr>
            </w:pPr>
          </w:p>
        </w:tc>
        <w:tc>
          <w:tcPr>
            <w:tcW w:w="3376" w:type="dxa"/>
          </w:tcPr>
          <w:p w:rsidR="00FA611C" w:rsidRPr="00DC750B" w:rsidRDefault="00FA611C" w:rsidP="00DC750B">
            <w:pPr>
              <w:numPr>
                <w:ilvl w:val="0"/>
                <w:numId w:val="2"/>
              </w:numPr>
              <w:spacing w:line="240" w:lineRule="atLeast"/>
              <w:ind w:left="287" w:hanging="287"/>
              <w:jc w:val="both"/>
              <w:rPr>
                <w:rFonts w:ascii="標楷體" w:eastAsia="標楷體" w:hAnsi="標楷體" w:cs="新細明體"/>
                <w:kern w:val="0"/>
                <w:szCs w:val="24"/>
              </w:rPr>
            </w:pPr>
            <w:r w:rsidRPr="00DC750B">
              <w:rPr>
                <w:rFonts w:eastAsia="標楷體" w:hint="eastAsia"/>
                <w:szCs w:val="24"/>
              </w:rPr>
              <w:t>吐氣酒精濃度達每公升０‧二五毫克以上未滿０‧四毫克者</w:t>
            </w:r>
          </w:p>
        </w:tc>
        <w:tc>
          <w:tcPr>
            <w:tcW w:w="2071"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記過二次</w:t>
            </w:r>
          </w:p>
        </w:tc>
        <w:tc>
          <w:tcPr>
            <w:tcW w:w="1936" w:type="dxa"/>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記過二次</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jc w:val="center"/>
        </w:trPr>
        <w:tc>
          <w:tcPr>
            <w:tcW w:w="536" w:type="dxa"/>
            <w:vMerge/>
            <w:vAlign w:val="center"/>
          </w:tcPr>
          <w:p w:rsidR="00FA611C" w:rsidRPr="00DC750B" w:rsidRDefault="00FA611C" w:rsidP="00DC750B">
            <w:pPr>
              <w:widowControl/>
              <w:rPr>
                <w:rFonts w:eastAsia="標楷體"/>
                <w:szCs w:val="24"/>
              </w:rPr>
            </w:pPr>
          </w:p>
        </w:tc>
        <w:tc>
          <w:tcPr>
            <w:tcW w:w="3376" w:type="dxa"/>
          </w:tcPr>
          <w:p w:rsidR="00FA611C" w:rsidRPr="00DC750B" w:rsidRDefault="00FA611C" w:rsidP="00DC750B">
            <w:pPr>
              <w:numPr>
                <w:ilvl w:val="0"/>
                <w:numId w:val="2"/>
              </w:numPr>
              <w:spacing w:line="240" w:lineRule="atLeast"/>
              <w:ind w:left="287" w:hanging="287"/>
              <w:jc w:val="both"/>
              <w:rPr>
                <w:rFonts w:ascii="標楷體" w:eastAsia="標楷體" w:hAnsi="標楷體" w:cs="新細明體"/>
                <w:kern w:val="0"/>
                <w:szCs w:val="24"/>
              </w:rPr>
            </w:pPr>
            <w:r w:rsidRPr="00DC750B">
              <w:rPr>
                <w:rFonts w:eastAsia="標楷體" w:hint="eastAsia"/>
                <w:szCs w:val="24"/>
              </w:rPr>
              <w:t>吐氣酒精濃度達每公升０‧四毫克以上者</w:t>
            </w:r>
          </w:p>
        </w:tc>
        <w:tc>
          <w:tcPr>
            <w:tcW w:w="2071" w:type="dxa"/>
            <w:vAlign w:val="center"/>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記一大過</w:t>
            </w:r>
          </w:p>
        </w:tc>
        <w:tc>
          <w:tcPr>
            <w:tcW w:w="1936" w:type="dxa"/>
            <w:vAlign w:val="center"/>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記一大過</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jc w:val="center"/>
        </w:trPr>
        <w:tc>
          <w:tcPr>
            <w:tcW w:w="536" w:type="dxa"/>
            <w:vMerge/>
            <w:vAlign w:val="center"/>
          </w:tcPr>
          <w:p w:rsidR="00FA611C" w:rsidRPr="00DC750B" w:rsidRDefault="00FA611C" w:rsidP="00DC750B">
            <w:pPr>
              <w:widowControl/>
              <w:rPr>
                <w:rFonts w:eastAsia="標楷體"/>
                <w:szCs w:val="24"/>
              </w:rPr>
            </w:pPr>
          </w:p>
        </w:tc>
        <w:tc>
          <w:tcPr>
            <w:tcW w:w="3376" w:type="dxa"/>
          </w:tcPr>
          <w:p w:rsidR="00FA611C" w:rsidRPr="00DC750B" w:rsidRDefault="00FA611C" w:rsidP="00DC750B">
            <w:pPr>
              <w:numPr>
                <w:ilvl w:val="0"/>
                <w:numId w:val="2"/>
              </w:numPr>
              <w:spacing w:line="240" w:lineRule="atLeast"/>
              <w:ind w:left="287" w:hanging="287"/>
              <w:jc w:val="both"/>
              <w:rPr>
                <w:rFonts w:ascii="標楷體" w:eastAsia="標楷體" w:hAnsi="標楷體" w:cs="新細明體"/>
                <w:kern w:val="0"/>
                <w:szCs w:val="24"/>
              </w:rPr>
            </w:pPr>
            <w:r w:rsidRPr="00DC750B">
              <w:rPr>
                <w:rFonts w:ascii="標楷體" w:eastAsia="標楷體" w:hAnsi="標楷體" w:cs="新細明體" w:hint="eastAsia"/>
                <w:kern w:val="0"/>
                <w:szCs w:val="24"/>
              </w:rPr>
              <w:t>不依指示停車接受檢測稽查或拒絕接受測試檢定</w:t>
            </w:r>
          </w:p>
        </w:tc>
        <w:tc>
          <w:tcPr>
            <w:tcW w:w="2071" w:type="dxa"/>
            <w:vAlign w:val="center"/>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記過一次</w:t>
            </w:r>
          </w:p>
        </w:tc>
        <w:tc>
          <w:tcPr>
            <w:tcW w:w="1936" w:type="dxa"/>
            <w:vAlign w:val="center"/>
          </w:tcPr>
          <w:p w:rsidR="00FA611C" w:rsidRPr="00DC750B" w:rsidRDefault="00FA611C" w:rsidP="00DC750B">
            <w:pPr>
              <w:widowControl/>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記過一次</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jc w:val="center"/>
        </w:trPr>
        <w:tc>
          <w:tcPr>
            <w:tcW w:w="536" w:type="dxa"/>
            <w:vMerge/>
            <w:vAlign w:val="center"/>
          </w:tcPr>
          <w:p w:rsidR="00FA611C" w:rsidRPr="00DC750B" w:rsidRDefault="00FA611C" w:rsidP="00DC750B">
            <w:pPr>
              <w:widowControl/>
              <w:rPr>
                <w:rFonts w:eastAsia="標楷體"/>
                <w:szCs w:val="24"/>
              </w:rPr>
            </w:pPr>
          </w:p>
        </w:tc>
        <w:tc>
          <w:tcPr>
            <w:tcW w:w="3376" w:type="dxa"/>
          </w:tcPr>
          <w:p w:rsidR="00FA611C" w:rsidRPr="00DC750B" w:rsidRDefault="00FA611C" w:rsidP="00DC750B">
            <w:pPr>
              <w:numPr>
                <w:ilvl w:val="0"/>
                <w:numId w:val="2"/>
              </w:numPr>
              <w:spacing w:line="240" w:lineRule="atLeast"/>
              <w:ind w:left="287" w:hanging="287"/>
              <w:jc w:val="both"/>
              <w:rPr>
                <w:rFonts w:eastAsia="標楷體"/>
                <w:szCs w:val="24"/>
              </w:rPr>
            </w:pPr>
            <w:r w:rsidRPr="00DC750B">
              <w:rPr>
                <w:rFonts w:eastAsia="標楷體" w:hint="eastAsia"/>
                <w:szCs w:val="24"/>
              </w:rPr>
              <w:t>五年內有第二次以上之酒駕累犯違規</w:t>
            </w:r>
          </w:p>
        </w:tc>
        <w:tc>
          <w:tcPr>
            <w:tcW w:w="2071" w:type="dxa"/>
          </w:tcPr>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依情節記過一次</w:t>
            </w:r>
          </w:p>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至記一大過</w:t>
            </w:r>
          </w:p>
        </w:tc>
        <w:tc>
          <w:tcPr>
            <w:tcW w:w="1936" w:type="dxa"/>
          </w:tcPr>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依情節記過一次</w:t>
            </w:r>
          </w:p>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至記一大過</w:t>
            </w:r>
          </w:p>
        </w:tc>
        <w:tc>
          <w:tcPr>
            <w:tcW w:w="2342" w:type="dxa"/>
          </w:tcPr>
          <w:p w:rsidR="00FA611C" w:rsidRPr="00DC750B" w:rsidRDefault="00FA611C" w:rsidP="00DC750B">
            <w:pPr>
              <w:widowControl/>
              <w:spacing w:line="240" w:lineRule="atLeast"/>
              <w:jc w:val="center"/>
              <w:rPr>
                <w:rFonts w:ascii="標楷體" w:eastAsia="標楷體" w:hAnsi="標楷體" w:cs="新細明體"/>
                <w:kern w:val="0"/>
                <w:szCs w:val="24"/>
              </w:rPr>
            </w:pPr>
          </w:p>
        </w:tc>
      </w:tr>
      <w:tr w:rsidR="00FA611C" w:rsidRPr="00DC750B" w:rsidTr="00DC750B">
        <w:trPr>
          <w:trHeight w:val="444"/>
          <w:jc w:val="center"/>
        </w:trPr>
        <w:tc>
          <w:tcPr>
            <w:tcW w:w="536" w:type="dxa"/>
            <w:vMerge w:val="restart"/>
          </w:tcPr>
          <w:p w:rsidR="00FA611C" w:rsidRPr="00DC750B" w:rsidRDefault="00FA611C" w:rsidP="00DC750B">
            <w:pPr>
              <w:spacing w:line="320" w:lineRule="exact"/>
              <w:jc w:val="both"/>
              <w:rPr>
                <w:rFonts w:eastAsia="標楷體"/>
                <w:szCs w:val="24"/>
              </w:rPr>
            </w:pPr>
            <w:r w:rsidRPr="00DC750B">
              <w:rPr>
                <w:rFonts w:ascii="標楷體" w:eastAsia="標楷體" w:hAnsi="標楷體" w:cs="新細明體" w:hint="eastAsia"/>
                <w:kern w:val="0"/>
                <w:szCs w:val="24"/>
              </w:rPr>
              <w:t>酒駕肇事</w:t>
            </w:r>
          </w:p>
        </w:tc>
        <w:tc>
          <w:tcPr>
            <w:tcW w:w="3376" w:type="dxa"/>
          </w:tcPr>
          <w:p w:rsidR="00FA611C" w:rsidRPr="00DC750B" w:rsidRDefault="00FA611C" w:rsidP="00DC750B">
            <w:pPr>
              <w:spacing w:line="320" w:lineRule="exact"/>
              <w:jc w:val="both"/>
              <w:rPr>
                <w:rFonts w:eastAsia="標楷體"/>
                <w:szCs w:val="24"/>
              </w:rPr>
            </w:pPr>
            <w:r w:rsidRPr="00DC750B">
              <w:rPr>
                <w:rFonts w:eastAsia="標楷體" w:hint="eastAsia"/>
                <w:szCs w:val="24"/>
              </w:rPr>
              <w:t>酒精濃度超過標準駕車肇事</w:t>
            </w:r>
          </w:p>
        </w:tc>
        <w:tc>
          <w:tcPr>
            <w:tcW w:w="2071" w:type="dxa"/>
          </w:tcPr>
          <w:p w:rsidR="00FA611C" w:rsidRPr="00DC750B" w:rsidRDefault="00FA611C" w:rsidP="00DC750B">
            <w:pPr>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依情節記過一次</w:t>
            </w:r>
          </w:p>
          <w:p w:rsidR="00FA611C" w:rsidRPr="00DC750B" w:rsidRDefault="00FA611C" w:rsidP="00DC750B">
            <w:pPr>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至記一大過</w:t>
            </w:r>
          </w:p>
        </w:tc>
        <w:tc>
          <w:tcPr>
            <w:tcW w:w="1936" w:type="dxa"/>
          </w:tcPr>
          <w:p w:rsidR="00FA611C" w:rsidRPr="00DC750B" w:rsidRDefault="00FA611C" w:rsidP="00DC750B">
            <w:pPr>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依情節記過一次</w:t>
            </w:r>
          </w:p>
          <w:p w:rsidR="00FA611C" w:rsidRPr="00DC750B" w:rsidRDefault="00FA611C" w:rsidP="00DC750B">
            <w:pPr>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至記一大過</w:t>
            </w:r>
          </w:p>
        </w:tc>
        <w:tc>
          <w:tcPr>
            <w:tcW w:w="2342" w:type="dxa"/>
          </w:tcPr>
          <w:p w:rsidR="00FA611C" w:rsidRPr="00DC750B" w:rsidRDefault="00FA611C" w:rsidP="00DC750B">
            <w:pPr>
              <w:spacing w:line="240" w:lineRule="atLeast"/>
              <w:jc w:val="center"/>
              <w:rPr>
                <w:rFonts w:ascii="標楷體" w:eastAsia="標楷體" w:hAnsi="標楷體" w:cs="新細明體"/>
                <w:kern w:val="0"/>
                <w:szCs w:val="24"/>
              </w:rPr>
            </w:pPr>
          </w:p>
        </w:tc>
      </w:tr>
      <w:tr w:rsidR="00FA611C" w:rsidRPr="00DC750B" w:rsidTr="00DC750B">
        <w:trPr>
          <w:trHeight w:val="840"/>
          <w:jc w:val="center"/>
        </w:trPr>
        <w:tc>
          <w:tcPr>
            <w:tcW w:w="536" w:type="dxa"/>
            <w:vMerge/>
          </w:tcPr>
          <w:p w:rsidR="00FA611C" w:rsidRPr="00DC750B" w:rsidRDefault="00FA611C" w:rsidP="00DC750B">
            <w:pPr>
              <w:spacing w:line="320" w:lineRule="exact"/>
              <w:jc w:val="both"/>
              <w:rPr>
                <w:rFonts w:ascii="標楷體" w:eastAsia="標楷體" w:hAnsi="標楷體" w:cs="新細明體"/>
                <w:kern w:val="0"/>
                <w:szCs w:val="24"/>
              </w:rPr>
            </w:pPr>
          </w:p>
        </w:tc>
        <w:tc>
          <w:tcPr>
            <w:tcW w:w="3376" w:type="dxa"/>
          </w:tcPr>
          <w:p w:rsidR="00FA611C" w:rsidRPr="00DC750B" w:rsidRDefault="00FA611C" w:rsidP="00DC750B">
            <w:pPr>
              <w:spacing w:line="320" w:lineRule="exact"/>
              <w:jc w:val="both"/>
              <w:rPr>
                <w:rFonts w:eastAsia="標楷體"/>
                <w:szCs w:val="24"/>
              </w:rPr>
            </w:pPr>
            <w:r w:rsidRPr="00DC750B">
              <w:rPr>
                <w:rFonts w:eastAsia="標楷體" w:hint="eastAsia"/>
                <w:szCs w:val="24"/>
              </w:rPr>
              <w:t>酒精濃度超過標準，駕車肇事致人於死、重傷或造成重大事故</w:t>
            </w:r>
          </w:p>
        </w:tc>
        <w:tc>
          <w:tcPr>
            <w:tcW w:w="2071" w:type="dxa"/>
          </w:tcPr>
          <w:p w:rsidR="00FA611C" w:rsidRPr="00DC750B" w:rsidRDefault="00FA611C" w:rsidP="00DC750B">
            <w:pPr>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停職並移付懲戒</w:t>
            </w:r>
          </w:p>
        </w:tc>
        <w:tc>
          <w:tcPr>
            <w:tcW w:w="1936" w:type="dxa"/>
          </w:tcPr>
          <w:p w:rsidR="00FA611C" w:rsidRPr="00DC750B" w:rsidRDefault="00FA611C" w:rsidP="00DC750B">
            <w:pPr>
              <w:spacing w:line="240" w:lineRule="atLeast"/>
              <w:jc w:val="center"/>
              <w:rPr>
                <w:rFonts w:ascii="標楷體" w:eastAsia="標楷體" w:hAnsi="標楷體" w:cs="新細明體"/>
                <w:kern w:val="0"/>
                <w:szCs w:val="24"/>
              </w:rPr>
            </w:pPr>
            <w:r w:rsidRPr="00DC750B">
              <w:rPr>
                <w:rFonts w:ascii="標楷體" w:eastAsia="標楷體" w:hAnsi="標楷體" w:cs="新細明體" w:hint="eastAsia"/>
                <w:kern w:val="0"/>
                <w:szCs w:val="24"/>
              </w:rPr>
              <w:t>停職並移付懲戒</w:t>
            </w:r>
          </w:p>
        </w:tc>
        <w:tc>
          <w:tcPr>
            <w:tcW w:w="2342" w:type="dxa"/>
          </w:tcPr>
          <w:p w:rsidR="00FA611C" w:rsidRPr="00DC750B" w:rsidRDefault="00FA611C" w:rsidP="00DC750B">
            <w:pPr>
              <w:spacing w:line="240" w:lineRule="atLeast"/>
              <w:jc w:val="center"/>
              <w:rPr>
                <w:rFonts w:ascii="標楷體" w:eastAsia="標楷體" w:hAnsi="標楷體" w:cs="新細明體"/>
                <w:kern w:val="0"/>
                <w:szCs w:val="24"/>
              </w:rPr>
            </w:pPr>
          </w:p>
        </w:tc>
      </w:tr>
      <w:tr w:rsidR="00FA611C" w:rsidRPr="00DC750B" w:rsidTr="00DC750B">
        <w:trPr>
          <w:trHeight w:val="1128"/>
          <w:jc w:val="center"/>
        </w:trPr>
        <w:tc>
          <w:tcPr>
            <w:tcW w:w="536" w:type="dxa"/>
            <w:vMerge/>
          </w:tcPr>
          <w:p w:rsidR="00FA611C" w:rsidRPr="00DC750B" w:rsidRDefault="00FA611C" w:rsidP="00DC750B">
            <w:pPr>
              <w:spacing w:line="320" w:lineRule="exact"/>
              <w:jc w:val="both"/>
              <w:rPr>
                <w:rFonts w:ascii="標楷體" w:eastAsia="標楷體" w:hAnsi="標楷體" w:cs="新細明體"/>
                <w:kern w:val="0"/>
                <w:szCs w:val="24"/>
              </w:rPr>
            </w:pPr>
          </w:p>
        </w:tc>
        <w:tc>
          <w:tcPr>
            <w:tcW w:w="3376" w:type="dxa"/>
          </w:tcPr>
          <w:p w:rsidR="00FA611C" w:rsidRPr="00DC750B" w:rsidRDefault="00FA611C" w:rsidP="00DC750B">
            <w:pPr>
              <w:spacing w:line="320" w:lineRule="exact"/>
              <w:jc w:val="both"/>
              <w:rPr>
                <w:rFonts w:eastAsia="標楷體"/>
                <w:szCs w:val="24"/>
              </w:rPr>
            </w:pPr>
            <w:r w:rsidRPr="00DC750B">
              <w:rPr>
                <w:rFonts w:eastAsia="標楷體" w:hint="eastAsia"/>
                <w:szCs w:val="24"/>
              </w:rPr>
              <w:t>酒精濃度超過標準，駕車肇事致人於死、重傷並逃逸</w:t>
            </w:r>
          </w:p>
        </w:tc>
        <w:tc>
          <w:tcPr>
            <w:tcW w:w="2071" w:type="dxa"/>
          </w:tcPr>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u w:val="single"/>
              </w:rPr>
              <w:t>得依公務人員考績法規定辦理</w:t>
            </w:r>
            <w:r w:rsidRPr="00DC750B">
              <w:rPr>
                <w:rFonts w:ascii="標楷體" w:eastAsia="標楷體" w:hAnsi="標楷體" w:cs="新細明體" w:hint="eastAsia"/>
                <w:kern w:val="0"/>
                <w:szCs w:val="24"/>
              </w:rPr>
              <w:t>一次記二大過專案考績免職。</w:t>
            </w:r>
          </w:p>
        </w:tc>
        <w:tc>
          <w:tcPr>
            <w:tcW w:w="1936" w:type="dxa"/>
          </w:tcPr>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一次記二大過專案考績免職。</w:t>
            </w:r>
          </w:p>
        </w:tc>
        <w:tc>
          <w:tcPr>
            <w:tcW w:w="2342" w:type="dxa"/>
          </w:tcPr>
          <w:p w:rsidR="00FA611C" w:rsidRPr="00DC750B" w:rsidRDefault="00FA611C" w:rsidP="00DC750B">
            <w:pPr>
              <w:widowControl/>
              <w:spacing w:line="240" w:lineRule="atLeast"/>
              <w:jc w:val="both"/>
              <w:rPr>
                <w:rFonts w:ascii="標楷體" w:eastAsia="標楷體" w:hAnsi="標楷體" w:cs="新細明體"/>
                <w:kern w:val="0"/>
                <w:szCs w:val="24"/>
              </w:rPr>
            </w:pPr>
            <w:r w:rsidRPr="00DC750B">
              <w:rPr>
                <w:rFonts w:ascii="標楷體" w:eastAsia="標楷體" w:hAnsi="標楷體" w:cs="新細明體" w:hint="eastAsia"/>
                <w:kern w:val="0"/>
                <w:szCs w:val="24"/>
              </w:rPr>
              <w:t>公務人員一次記二大過規定及程序，係規範於公務人員考績法。本府公務人員如有左列行為，所屬機關得依該法第</w:t>
            </w:r>
            <w:r w:rsidRPr="00DC750B">
              <w:rPr>
                <w:rFonts w:ascii="標楷體" w:eastAsia="標楷體" w:hAnsi="標楷體" w:cs="新細明體"/>
                <w:kern w:val="0"/>
                <w:szCs w:val="24"/>
              </w:rPr>
              <w:t>12</w:t>
            </w:r>
            <w:r w:rsidRPr="00DC750B">
              <w:rPr>
                <w:rFonts w:ascii="標楷體" w:eastAsia="標楷體" w:hAnsi="標楷體" w:cs="新細明體" w:hint="eastAsia"/>
                <w:kern w:val="0"/>
                <w:szCs w:val="24"/>
              </w:rPr>
              <w:t>條第</w:t>
            </w:r>
            <w:r w:rsidRPr="00DC750B">
              <w:rPr>
                <w:rFonts w:ascii="標楷體" w:eastAsia="標楷體" w:hAnsi="標楷體" w:cs="新細明體"/>
                <w:kern w:val="0"/>
                <w:szCs w:val="24"/>
              </w:rPr>
              <w:t>3</w:t>
            </w:r>
            <w:r w:rsidRPr="00DC750B">
              <w:rPr>
                <w:rFonts w:ascii="標楷體" w:eastAsia="標楷體" w:hAnsi="標楷體" w:cs="新細明體" w:hint="eastAsia"/>
                <w:kern w:val="0"/>
                <w:szCs w:val="24"/>
              </w:rPr>
              <w:t>項規定</w:t>
            </w:r>
            <w:r w:rsidRPr="00DC750B">
              <w:rPr>
                <w:rFonts w:ascii="標楷體" w:eastAsia="標楷體" w:hAnsi="標楷體" w:cs="新細明體"/>
                <w:kern w:val="0"/>
                <w:szCs w:val="24"/>
              </w:rPr>
              <w:t>(</w:t>
            </w:r>
            <w:r w:rsidRPr="00DC750B">
              <w:rPr>
                <w:rFonts w:ascii="標楷體" w:eastAsia="標楷體" w:hAnsi="標楷體" w:cs="新細明體" w:hint="eastAsia"/>
                <w:kern w:val="0"/>
                <w:szCs w:val="24"/>
              </w:rPr>
              <w:t>嚴重傷害政府信譽，有確實證據者</w:t>
            </w:r>
            <w:r w:rsidRPr="00DC750B">
              <w:rPr>
                <w:rFonts w:ascii="標楷體" w:eastAsia="標楷體" w:hAnsi="標楷體" w:cs="新細明體"/>
                <w:kern w:val="0"/>
                <w:szCs w:val="24"/>
              </w:rPr>
              <w:t>)</w:t>
            </w:r>
            <w:r w:rsidRPr="00DC750B">
              <w:rPr>
                <w:rFonts w:ascii="標楷體" w:eastAsia="標楷體" w:hAnsi="標楷體" w:cs="新細明體" w:hint="eastAsia"/>
                <w:kern w:val="0"/>
                <w:szCs w:val="24"/>
              </w:rPr>
              <w:t>，辦理專案考績免職；爰增列法源依據，使本規定之適法性更為明確。</w:t>
            </w:r>
          </w:p>
        </w:tc>
      </w:tr>
      <w:tr w:rsidR="00FA611C" w:rsidRPr="00DC750B" w:rsidTr="00DC750B">
        <w:trPr>
          <w:trHeight w:val="984"/>
          <w:jc w:val="center"/>
        </w:trPr>
        <w:tc>
          <w:tcPr>
            <w:tcW w:w="10261" w:type="dxa"/>
            <w:gridSpan w:val="5"/>
          </w:tcPr>
          <w:p w:rsidR="00FA611C" w:rsidRPr="00DC750B" w:rsidRDefault="00FA611C" w:rsidP="00DC750B">
            <w:pPr>
              <w:spacing w:line="320" w:lineRule="exact"/>
              <w:ind w:left="341" w:hangingChars="142" w:hanging="341"/>
              <w:rPr>
                <w:rFonts w:ascii="標楷體" w:eastAsia="標楷體" w:hAnsi="標楷體" w:cs="新細明體"/>
                <w:kern w:val="0"/>
                <w:szCs w:val="24"/>
              </w:rPr>
            </w:pPr>
            <w:r w:rsidRPr="00DC750B">
              <w:rPr>
                <w:rFonts w:ascii="標楷體" w:eastAsia="標楷體" w:hAnsi="標楷體" w:cs="新細明體" w:hint="eastAsia"/>
                <w:kern w:val="0"/>
                <w:szCs w:val="24"/>
              </w:rPr>
              <w:lastRenderedPageBreak/>
              <w:t>備註：</w:t>
            </w:r>
          </w:p>
          <w:p w:rsidR="00FA611C" w:rsidRPr="00DC750B" w:rsidRDefault="00FA611C" w:rsidP="00DC750B">
            <w:pPr>
              <w:spacing w:line="320" w:lineRule="exact"/>
              <w:ind w:left="389" w:hangingChars="162" w:hanging="389"/>
              <w:rPr>
                <w:rFonts w:ascii="標楷體" w:eastAsia="標楷體" w:hAnsi="標楷體" w:cs="新細明體"/>
                <w:kern w:val="0"/>
                <w:szCs w:val="24"/>
              </w:rPr>
            </w:pPr>
            <w:r w:rsidRPr="00DC750B">
              <w:rPr>
                <w:rFonts w:ascii="標楷體" w:eastAsia="標楷體" w:hAnsi="標楷體" w:cs="新細明體"/>
                <w:kern w:val="0"/>
                <w:szCs w:val="24"/>
              </w:rPr>
              <w:t xml:space="preserve">1. </w:t>
            </w:r>
            <w:r w:rsidRPr="00DC750B">
              <w:rPr>
                <w:rFonts w:ascii="標楷體" w:eastAsia="標楷體" w:hAnsi="標楷體" w:cs="新細明體" w:hint="eastAsia"/>
                <w:kern w:val="0"/>
                <w:szCs w:val="24"/>
              </w:rPr>
              <w:t>上開懲處累積達二大過而無獎懲抵銷者，依公務人員考績法第十二條規定，年終考績考列丁等。</w:t>
            </w:r>
          </w:p>
          <w:p w:rsidR="00FA611C" w:rsidRPr="00DC750B" w:rsidRDefault="00FA611C" w:rsidP="00DC750B">
            <w:pPr>
              <w:spacing w:line="320" w:lineRule="exact"/>
              <w:ind w:left="370" w:hangingChars="154" w:hanging="370"/>
              <w:rPr>
                <w:rFonts w:ascii="標楷體" w:eastAsia="標楷體" w:hAnsi="標楷體" w:cs="新細明體"/>
                <w:kern w:val="0"/>
                <w:szCs w:val="24"/>
              </w:rPr>
            </w:pPr>
            <w:r w:rsidRPr="00DC750B">
              <w:rPr>
                <w:rFonts w:ascii="標楷體" w:eastAsia="標楷體" w:hAnsi="標楷體" w:cs="新細明體"/>
                <w:kern w:val="0"/>
                <w:szCs w:val="24"/>
              </w:rPr>
              <w:t xml:space="preserve">2. </w:t>
            </w:r>
            <w:r w:rsidRPr="00DC750B">
              <w:rPr>
                <w:rFonts w:ascii="標楷體" w:eastAsia="標楷體" w:hAnsi="標楷體" w:cs="新細明體" w:hint="eastAsia"/>
                <w:kern w:val="0"/>
                <w:szCs w:val="24"/>
              </w:rPr>
              <w:t>司法判決確定者，經判處有期徒刑確定，未受緩刑宣告，尚未執行或執行未畢者，</w:t>
            </w:r>
            <w:r w:rsidRPr="00DC750B">
              <w:rPr>
                <w:rFonts w:ascii="標楷體" w:eastAsia="標楷體" w:hAnsi="標楷體" w:cs="新細明體"/>
                <w:kern w:val="0"/>
                <w:szCs w:val="24"/>
              </w:rPr>
              <w:t xml:space="preserve">  </w:t>
            </w:r>
            <w:r w:rsidRPr="00DC750B">
              <w:rPr>
                <w:rFonts w:ascii="標楷體" w:eastAsia="標楷體" w:hAnsi="標楷體" w:cs="新細明體" w:hint="eastAsia"/>
                <w:kern w:val="0"/>
                <w:szCs w:val="24"/>
              </w:rPr>
              <w:t>除已受撤職懲戒或專案考績免職者外，依公務人員任用法規定應予免職。</w:t>
            </w:r>
          </w:p>
        </w:tc>
      </w:tr>
    </w:tbl>
    <w:p w:rsidR="00FA611C" w:rsidRDefault="00FA611C"/>
    <w:sectPr w:rsidR="00FA611C" w:rsidSect="00E834B0">
      <w:pgSz w:w="11906" w:h="16838"/>
      <w:pgMar w:top="1418" w:right="1700" w:bottom="1276"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11C" w:rsidRDefault="00FA611C" w:rsidP="00E073C6">
      <w:r>
        <w:separator/>
      </w:r>
    </w:p>
  </w:endnote>
  <w:endnote w:type="continuationSeparator" w:id="1">
    <w:p w:rsidR="00FA611C" w:rsidRDefault="00FA611C" w:rsidP="00E073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11C" w:rsidRDefault="00FA611C" w:rsidP="00E073C6">
      <w:r>
        <w:separator/>
      </w:r>
    </w:p>
  </w:footnote>
  <w:footnote w:type="continuationSeparator" w:id="1">
    <w:p w:rsidR="00FA611C" w:rsidRDefault="00FA611C" w:rsidP="00E073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7E5E"/>
    <w:multiLevelType w:val="hybridMultilevel"/>
    <w:tmpl w:val="C130DB56"/>
    <w:lvl w:ilvl="0" w:tplc="9ADA111C">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nsid w:val="1CFE72AE"/>
    <w:multiLevelType w:val="hybridMultilevel"/>
    <w:tmpl w:val="9A0C6524"/>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nsid w:val="2D7B75DB"/>
    <w:multiLevelType w:val="hybridMultilevel"/>
    <w:tmpl w:val="5664947A"/>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5F1D24E3"/>
    <w:multiLevelType w:val="hybridMultilevel"/>
    <w:tmpl w:val="7E760E0A"/>
    <w:lvl w:ilvl="0" w:tplc="A9D04154">
      <w:start w:val="1"/>
      <w:numFmt w:val="decimal"/>
      <w:lvlText w:val="(%1)"/>
      <w:lvlJc w:val="left"/>
      <w:pPr>
        <w:ind w:left="375" w:hanging="375"/>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
    <w:nsid w:val="685B44A0"/>
    <w:multiLevelType w:val="hybridMultilevel"/>
    <w:tmpl w:val="2CFA0270"/>
    <w:lvl w:ilvl="0" w:tplc="6706C814">
      <w:start w:val="3"/>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773D2BF5"/>
    <w:multiLevelType w:val="hybridMultilevel"/>
    <w:tmpl w:val="701A2710"/>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3287B"/>
    <w:rsid w:val="00015DB3"/>
    <w:rsid w:val="00042D39"/>
    <w:rsid w:val="0004389C"/>
    <w:rsid w:val="00043F86"/>
    <w:rsid w:val="00061708"/>
    <w:rsid w:val="0009268F"/>
    <w:rsid w:val="000D0BAA"/>
    <w:rsid w:val="00146844"/>
    <w:rsid w:val="001B6967"/>
    <w:rsid w:val="001D0AEB"/>
    <w:rsid w:val="001D1F1E"/>
    <w:rsid w:val="001D20E8"/>
    <w:rsid w:val="001E41DD"/>
    <w:rsid w:val="00227F95"/>
    <w:rsid w:val="002303BC"/>
    <w:rsid w:val="00271D74"/>
    <w:rsid w:val="002727FA"/>
    <w:rsid w:val="002A1DE6"/>
    <w:rsid w:val="002D0844"/>
    <w:rsid w:val="002D78A1"/>
    <w:rsid w:val="0032390D"/>
    <w:rsid w:val="00343E42"/>
    <w:rsid w:val="003B4CA1"/>
    <w:rsid w:val="003B5B15"/>
    <w:rsid w:val="004316E3"/>
    <w:rsid w:val="004358F2"/>
    <w:rsid w:val="004539A0"/>
    <w:rsid w:val="00464228"/>
    <w:rsid w:val="00466371"/>
    <w:rsid w:val="00494376"/>
    <w:rsid w:val="00550A78"/>
    <w:rsid w:val="0056308E"/>
    <w:rsid w:val="005B0A93"/>
    <w:rsid w:val="005E0740"/>
    <w:rsid w:val="005E0DA9"/>
    <w:rsid w:val="00615113"/>
    <w:rsid w:val="00616D48"/>
    <w:rsid w:val="006371C8"/>
    <w:rsid w:val="00644845"/>
    <w:rsid w:val="00646D64"/>
    <w:rsid w:val="006658E3"/>
    <w:rsid w:val="00677B09"/>
    <w:rsid w:val="006C3563"/>
    <w:rsid w:val="006E165E"/>
    <w:rsid w:val="006E4AD3"/>
    <w:rsid w:val="007868AB"/>
    <w:rsid w:val="00825C29"/>
    <w:rsid w:val="00834ADC"/>
    <w:rsid w:val="00854CD4"/>
    <w:rsid w:val="008752AE"/>
    <w:rsid w:val="008F51A9"/>
    <w:rsid w:val="0093230E"/>
    <w:rsid w:val="00972395"/>
    <w:rsid w:val="009939DC"/>
    <w:rsid w:val="009D5A8A"/>
    <w:rsid w:val="009E2E03"/>
    <w:rsid w:val="009E3D45"/>
    <w:rsid w:val="009F4C25"/>
    <w:rsid w:val="00A06CC1"/>
    <w:rsid w:val="00A26EB1"/>
    <w:rsid w:val="00A364F9"/>
    <w:rsid w:val="00AB62C4"/>
    <w:rsid w:val="00B06CEA"/>
    <w:rsid w:val="00B8327F"/>
    <w:rsid w:val="00B948C5"/>
    <w:rsid w:val="00BC142C"/>
    <w:rsid w:val="00BC412A"/>
    <w:rsid w:val="00BD00C0"/>
    <w:rsid w:val="00C21B4B"/>
    <w:rsid w:val="00C250A5"/>
    <w:rsid w:val="00C263DF"/>
    <w:rsid w:val="00C31A0C"/>
    <w:rsid w:val="00C40831"/>
    <w:rsid w:val="00C877F1"/>
    <w:rsid w:val="00C92701"/>
    <w:rsid w:val="00CA2C0A"/>
    <w:rsid w:val="00CB0459"/>
    <w:rsid w:val="00CC51B8"/>
    <w:rsid w:val="00D3287B"/>
    <w:rsid w:val="00D37EA0"/>
    <w:rsid w:val="00D73BCB"/>
    <w:rsid w:val="00D75784"/>
    <w:rsid w:val="00DC750B"/>
    <w:rsid w:val="00DD0644"/>
    <w:rsid w:val="00E073C6"/>
    <w:rsid w:val="00E127A2"/>
    <w:rsid w:val="00E5001C"/>
    <w:rsid w:val="00E73502"/>
    <w:rsid w:val="00E834B0"/>
    <w:rsid w:val="00EB5AA6"/>
    <w:rsid w:val="00EC6847"/>
    <w:rsid w:val="00EF66EC"/>
    <w:rsid w:val="00EF7B27"/>
    <w:rsid w:val="00F100A1"/>
    <w:rsid w:val="00F34A52"/>
    <w:rsid w:val="00F64315"/>
    <w:rsid w:val="00F84FA9"/>
    <w:rsid w:val="00F84FEB"/>
    <w:rsid w:val="00F91969"/>
    <w:rsid w:val="00FA611C"/>
    <w:rsid w:val="00FB78AF"/>
    <w:rsid w:val="00FF59FA"/>
    <w:rsid w:val="00FF65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0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3287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D3287B"/>
    <w:pPr>
      <w:ind w:leftChars="200" w:left="480"/>
    </w:pPr>
  </w:style>
  <w:style w:type="paragraph" w:styleId="a5">
    <w:name w:val="Balloon Text"/>
    <w:basedOn w:val="a"/>
    <w:link w:val="a6"/>
    <w:uiPriority w:val="99"/>
    <w:semiHidden/>
    <w:rsid w:val="00C92701"/>
    <w:rPr>
      <w:rFonts w:ascii="Cambria" w:hAnsi="Cambria"/>
      <w:sz w:val="18"/>
      <w:szCs w:val="18"/>
    </w:rPr>
  </w:style>
  <w:style w:type="character" w:customStyle="1" w:styleId="a6">
    <w:name w:val="註解方塊文字 字元"/>
    <w:basedOn w:val="a0"/>
    <w:link w:val="a5"/>
    <w:uiPriority w:val="99"/>
    <w:semiHidden/>
    <w:locked/>
    <w:rsid w:val="00C92701"/>
    <w:rPr>
      <w:rFonts w:ascii="Cambria" w:eastAsia="新細明體" w:hAnsi="Cambria" w:cs="Times New Roman"/>
      <w:sz w:val="18"/>
      <w:szCs w:val="18"/>
    </w:rPr>
  </w:style>
  <w:style w:type="table" w:customStyle="1" w:styleId="1">
    <w:name w:val="表格格線1"/>
    <w:uiPriority w:val="99"/>
    <w:rsid w:val="001D1F1E"/>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E073C6"/>
    <w:pPr>
      <w:tabs>
        <w:tab w:val="center" w:pos="4153"/>
        <w:tab w:val="right" w:pos="8306"/>
      </w:tabs>
      <w:snapToGrid w:val="0"/>
    </w:pPr>
    <w:rPr>
      <w:sz w:val="20"/>
      <w:szCs w:val="20"/>
    </w:rPr>
  </w:style>
  <w:style w:type="character" w:customStyle="1" w:styleId="a8">
    <w:name w:val="頁首 字元"/>
    <w:basedOn w:val="a0"/>
    <w:link w:val="a7"/>
    <w:uiPriority w:val="99"/>
    <w:locked/>
    <w:rsid w:val="00E073C6"/>
    <w:rPr>
      <w:rFonts w:cs="Times New Roman"/>
      <w:sz w:val="20"/>
      <w:szCs w:val="20"/>
    </w:rPr>
  </w:style>
  <w:style w:type="paragraph" w:styleId="a9">
    <w:name w:val="footer"/>
    <w:basedOn w:val="a"/>
    <w:link w:val="aa"/>
    <w:uiPriority w:val="99"/>
    <w:rsid w:val="00E073C6"/>
    <w:pPr>
      <w:tabs>
        <w:tab w:val="center" w:pos="4153"/>
        <w:tab w:val="right" w:pos="8306"/>
      </w:tabs>
      <w:snapToGrid w:val="0"/>
    </w:pPr>
    <w:rPr>
      <w:sz w:val="20"/>
      <w:szCs w:val="20"/>
    </w:rPr>
  </w:style>
  <w:style w:type="character" w:customStyle="1" w:styleId="aa">
    <w:name w:val="頁尾 字元"/>
    <w:basedOn w:val="a0"/>
    <w:link w:val="a9"/>
    <w:uiPriority w:val="99"/>
    <w:locked/>
    <w:rsid w:val="00E073C6"/>
    <w:rPr>
      <w:rFonts w:cs="Times New Roman"/>
      <w:sz w:val="20"/>
      <w:szCs w:val="20"/>
    </w:rPr>
  </w:style>
  <w:style w:type="character" w:styleId="ab">
    <w:name w:val="annotation reference"/>
    <w:basedOn w:val="a0"/>
    <w:uiPriority w:val="99"/>
    <w:semiHidden/>
    <w:rsid w:val="00677B09"/>
    <w:rPr>
      <w:rFonts w:cs="Times New Roman"/>
      <w:sz w:val="18"/>
      <w:szCs w:val="18"/>
    </w:rPr>
  </w:style>
  <w:style w:type="paragraph" w:styleId="ac">
    <w:name w:val="annotation text"/>
    <w:basedOn w:val="a"/>
    <w:link w:val="ad"/>
    <w:uiPriority w:val="99"/>
    <w:semiHidden/>
    <w:rsid w:val="00677B09"/>
  </w:style>
  <w:style w:type="character" w:customStyle="1" w:styleId="ad">
    <w:name w:val="註解文字 字元"/>
    <w:basedOn w:val="a0"/>
    <w:link w:val="ac"/>
    <w:uiPriority w:val="99"/>
    <w:semiHidden/>
    <w:locked/>
    <w:rsid w:val="00677B09"/>
    <w:rPr>
      <w:rFonts w:cs="Times New Roman"/>
    </w:rPr>
  </w:style>
  <w:style w:type="paragraph" w:styleId="ae">
    <w:name w:val="annotation subject"/>
    <w:basedOn w:val="ac"/>
    <w:next w:val="ac"/>
    <w:link w:val="af"/>
    <w:uiPriority w:val="99"/>
    <w:semiHidden/>
    <w:rsid w:val="00677B09"/>
    <w:rPr>
      <w:b/>
      <w:bCs/>
    </w:rPr>
  </w:style>
  <w:style w:type="character" w:customStyle="1" w:styleId="af">
    <w:name w:val="註解主旨 字元"/>
    <w:basedOn w:val="ad"/>
    <w:link w:val="ae"/>
    <w:uiPriority w:val="99"/>
    <w:semiHidden/>
    <w:locked/>
    <w:rsid w:val="00677B09"/>
    <w:rPr>
      <w:b/>
      <w:bCs/>
    </w:rPr>
  </w:style>
  <w:style w:type="table" w:customStyle="1" w:styleId="2">
    <w:name w:val="表格格線2"/>
    <w:uiPriority w:val="99"/>
    <w:rsid w:val="005E0DA9"/>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160</Words>
  <Characters>916</Characters>
  <Application>Microsoft Office Word</Application>
  <DocSecurity>4</DocSecurity>
  <Lines>7</Lines>
  <Paragraphs>2</Paragraphs>
  <ScaleCrop>false</ScaleCrop>
  <Company>HOME</Company>
  <LinksUpToDate>false</LinksUpToDate>
  <CharactersWithSpaces>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桃園縣政府暨所屬各機關學校公務員酒後駕車處理原則第三點修正對照表</dc:title>
  <dc:creator>user</dc:creator>
  <cp:lastModifiedBy>pong</cp:lastModifiedBy>
  <cp:revision>2</cp:revision>
  <cp:lastPrinted>2014-02-12T09:52:00Z</cp:lastPrinted>
  <dcterms:created xsi:type="dcterms:W3CDTF">2015-11-05T06:54:00Z</dcterms:created>
  <dcterms:modified xsi:type="dcterms:W3CDTF">2015-11-05T06:54:00Z</dcterms:modified>
</cp:coreProperties>
</file>