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96" w:rsidRPr="001900EA" w:rsidRDefault="00321056" w:rsidP="00321056">
      <w:pPr>
        <w:jc w:val="center"/>
        <w:rPr>
          <w:rFonts w:asciiTheme="majorHAnsi" w:eastAsia="標楷體" w:hAnsiTheme="majorHAnsi"/>
          <w:sz w:val="44"/>
          <w:szCs w:val="44"/>
        </w:rPr>
      </w:pPr>
      <w:r w:rsidRPr="001900EA">
        <w:rPr>
          <w:rFonts w:asciiTheme="majorHAnsi" w:eastAsia="標楷體" w:hAnsiTheme="majorHAnsi"/>
          <w:sz w:val="44"/>
          <w:szCs w:val="44"/>
        </w:rPr>
        <w:t>龍潭國中跨領域閱讀營隊與師資培訓</w:t>
      </w:r>
    </w:p>
    <w:p w:rsidR="00321056" w:rsidRDefault="00321056" w:rsidP="00321056">
      <w:pPr>
        <w:jc w:val="center"/>
        <w:rPr>
          <w:rFonts w:asciiTheme="majorHAnsi" w:eastAsia="標楷體" w:hAnsiTheme="majorHAnsi"/>
          <w:sz w:val="28"/>
          <w:szCs w:val="44"/>
        </w:rPr>
      </w:pPr>
      <w:r w:rsidRPr="001900EA">
        <w:rPr>
          <w:rFonts w:asciiTheme="majorHAnsi" w:eastAsia="標楷體" w:hAnsiTheme="majorHAnsi"/>
          <w:sz w:val="28"/>
          <w:szCs w:val="44"/>
        </w:rPr>
        <w:t>2017.01.23</w:t>
      </w:r>
      <w:r w:rsidRPr="001900EA">
        <w:rPr>
          <w:rFonts w:eastAsia="標楷體"/>
          <w:sz w:val="28"/>
          <w:szCs w:val="44"/>
        </w:rPr>
        <w:t>~</w:t>
      </w:r>
      <w:r w:rsidRPr="001900EA">
        <w:rPr>
          <w:rFonts w:asciiTheme="majorHAnsi" w:eastAsia="標楷體" w:hAnsiTheme="majorHAnsi"/>
          <w:sz w:val="28"/>
          <w:szCs w:val="44"/>
        </w:rPr>
        <w:t>25</w:t>
      </w:r>
    </w:p>
    <w:p w:rsidR="001900EA" w:rsidRPr="001900EA" w:rsidRDefault="001900EA" w:rsidP="00321056">
      <w:pPr>
        <w:jc w:val="center"/>
        <w:rPr>
          <w:rFonts w:asciiTheme="majorHAnsi" w:eastAsia="標楷體" w:hAnsiTheme="majorHAnsi"/>
          <w:sz w:val="28"/>
          <w:szCs w:val="44"/>
        </w:rPr>
      </w:pPr>
      <w:bookmarkStart w:id="0" w:name="_GoBack"/>
      <w:bookmarkEnd w:id="0"/>
    </w:p>
    <w:p w:rsidR="00321056" w:rsidRPr="001900EA" w:rsidRDefault="00321056">
      <w:pPr>
        <w:rPr>
          <w:rFonts w:asciiTheme="majorHAnsi" w:eastAsia="標楷體" w:hAnsiTheme="majorHAnsi"/>
          <w:b/>
          <w:sz w:val="36"/>
          <w:szCs w:val="36"/>
        </w:rPr>
      </w:pPr>
      <w:r w:rsidRPr="001900EA">
        <w:rPr>
          <w:rFonts w:asciiTheme="majorHAnsi" w:eastAsia="標楷體" w:hAnsiTheme="majorHAnsi"/>
          <w:b/>
          <w:sz w:val="36"/>
          <w:szCs w:val="36"/>
        </w:rPr>
        <w:t>一、課程內容簡介</w:t>
      </w:r>
    </w:p>
    <w:p w:rsidR="00321056" w:rsidRPr="001900EA" w:rsidRDefault="00321056" w:rsidP="00321056">
      <w:pPr>
        <w:ind w:firstLineChars="200" w:firstLine="56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本營隊合併師資培訓計畫，結合學生閱讀學習的需求和教師課程實踐的需求。</w:t>
      </w:r>
    </w:p>
    <w:p w:rsidR="00321056" w:rsidRPr="001900EA" w:rsidRDefault="00321056" w:rsidP="00321056">
      <w:pPr>
        <w:ind w:firstLineChars="200" w:firstLine="56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現行的國中閱讀課程幾個大方向之不足：</w:t>
      </w:r>
    </w:p>
    <w:p w:rsidR="00321056" w:rsidRPr="001900EA" w:rsidRDefault="001900EA" w:rsidP="004A6EB3">
      <w:pPr>
        <w:pStyle w:val="a3"/>
        <w:numPr>
          <w:ilvl w:val="0"/>
          <w:numId w:val="2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b/>
          <w:sz w:val="28"/>
          <w:szCs w:val="28"/>
        </w:rPr>
        <w:t>學生</w:t>
      </w:r>
      <w:r>
        <w:rPr>
          <w:rFonts w:asciiTheme="majorHAnsi" w:eastAsia="標楷體" w:hAnsiTheme="majorHAnsi" w:hint="eastAsia"/>
          <w:b/>
          <w:sz w:val="28"/>
          <w:szCs w:val="28"/>
        </w:rPr>
        <w:t>缺獨立</w:t>
      </w:r>
      <w:r w:rsidRPr="001900EA">
        <w:rPr>
          <w:rFonts w:asciiTheme="majorHAnsi" w:eastAsia="標楷體" w:hAnsiTheme="majorHAnsi"/>
          <w:b/>
          <w:sz w:val="28"/>
          <w:szCs w:val="28"/>
        </w:rPr>
        <w:t>閱讀</w:t>
      </w:r>
      <w:r>
        <w:rPr>
          <w:rFonts w:asciiTheme="majorHAnsi" w:eastAsia="標楷體" w:hAnsiTheme="majorHAnsi" w:hint="eastAsia"/>
          <w:b/>
          <w:sz w:val="28"/>
          <w:szCs w:val="28"/>
        </w:rPr>
        <w:t>策略</w:t>
      </w:r>
      <w:r>
        <w:rPr>
          <w:rFonts w:asciiTheme="majorHAnsi" w:eastAsia="標楷體" w:hAnsiTheme="majorHAnsi" w:hint="eastAsia"/>
          <w:sz w:val="28"/>
          <w:szCs w:val="28"/>
        </w:rPr>
        <w:t>。學校</w:t>
      </w:r>
      <w:r w:rsidR="00321056" w:rsidRPr="001900EA">
        <w:rPr>
          <w:rFonts w:asciiTheme="majorHAnsi" w:eastAsia="標楷體" w:hAnsiTheme="majorHAnsi"/>
          <w:sz w:val="28"/>
          <w:szCs w:val="28"/>
        </w:rPr>
        <w:t>鼓勵學生多閱讀，用比賽、獎品或功課來增加閱讀量，但是不教學生怎樣閱讀。這個方向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="00321056" w:rsidRPr="001900EA">
        <w:rPr>
          <w:rFonts w:asciiTheme="majorHAnsi" w:eastAsia="標楷體" w:hAnsiTheme="majorHAnsi"/>
          <w:sz w:val="28"/>
          <w:szCs w:val="28"/>
        </w:rPr>
        <w:t>幫助本來會獨立閱讀的學生，沒有幫助中下和缺乏學習興趣的學生。</w:t>
      </w:r>
    </w:p>
    <w:p w:rsidR="00321056" w:rsidRPr="001900EA" w:rsidRDefault="001900EA" w:rsidP="004A6EB3">
      <w:pPr>
        <w:pStyle w:val="a3"/>
        <w:numPr>
          <w:ilvl w:val="0"/>
          <w:numId w:val="2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 w:hint="eastAsia"/>
          <w:b/>
          <w:sz w:val="28"/>
          <w:szCs w:val="28"/>
        </w:rPr>
        <w:t>學生不會</w:t>
      </w:r>
      <w:r>
        <w:rPr>
          <w:rFonts w:asciiTheme="majorHAnsi" w:eastAsia="標楷體" w:hAnsiTheme="majorHAnsi" w:hint="eastAsia"/>
          <w:b/>
          <w:sz w:val="28"/>
          <w:szCs w:val="28"/>
        </w:rPr>
        <w:t>運用</w:t>
      </w:r>
      <w:r>
        <w:rPr>
          <w:rFonts w:asciiTheme="majorHAnsi" w:eastAsia="標楷體" w:hAnsiTheme="majorHAnsi"/>
          <w:b/>
          <w:sz w:val="28"/>
          <w:szCs w:val="28"/>
        </w:rPr>
        <w:t>閱讀學習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  <w:r>
        <w:rPr>
          <w:rFonts w:asciiTheme="majorHAnsi" w:eastAsia="標楷體" w:hAnsiTheme="majorHAnsi"/>
          <w:sz w:val="28"/>
          <w:szCs w:val="28"/>
        </w:rPr>
        <w:t>在</w:t>
      </w:r>
      <w:proofErr w:type="gramStart"/>
      <w:r>
        <w:rPr>
          <w:rFonts w:asciiTheme="majorHAnsi" w:eastAsia="標楷體" w:hAnsiTheme="majorHAnsi"/>
          <w:sz w:val="28"/>
          <w:szCs w:val="28"/>
        </w:rPr>
        <w:t>國文課用課</w:t>
      </w:r>
      <w:proofErr w:type="gramEnd"/>
      <w:r>
        <w:rPr>
          <w:rFonts w:asciiTheme="majorHAnsi" w:eastAsia="標楷體" w:hAnsiTheme="majorHAnsi"/>
          <w:sz w:val="28"/>
          <w:szCs w:val="28"/>
        </w:rPr>
        <w:t>文教閱讀。這個教學模式以</w:t>
      </w:r>
      <w:r w:rsidR="00683E18">
        <w:rPr>
          <w:rFonts w:asciiTheme="majorHAnsi" w:eastAsia="標楷體" w:hAnsiTheme="majorHAnsi" w:hint="eastAsia"/>
          <w:sz w:val="28"/>
          <w:szCs w:val="28"/>
        </w:rPr>
        <w:t>課文</w:t>
      </w:r>
      <w:r>
        <w:rPr>
          <w:rFonts w:asciiTheme="majorHAnsi" w:eastAsia="標楷體" w:hAnsiTheme="majorHAnsi"/>
          <w:sz w:val="28"/>
          <w:szCs w:val="28"/>
        </w:rPr>
        <w:t>文本分析為主，未能</w:t>
      </w:r>
      <w:r>
        <w:rPr>
          <w:rFonts w:asciiTheme="majorHAnsi" w:eastAsia="標楷體" w:hAnsiTheme="majorHAnsi" w:hint="eastAsia"/>
          <w:sz w:val="28"/>
          <w:szCs w:val="28"/>
        </w:rPr>
        <w:t>拓展</w:t>
      </w:r>
      <w:r w:rsidR="00683E18">
        <w:rPr>
          <w:rFonts w:asciiTheme="majorHAnsi" w:eastAsia="標楷體" w:hAnsiTheme="majorHAnsi"/>
          <w:sz w:val="28"/>
          <w:szCs w:val="28"/>
        </w:rPr>
        <w:t>閱讀的</w:t>
      </w:r>
      <w:r w:rsidR="00683E18">
        <w:rPr>
          <w:rFonts w:asciiTheme="majorHAnsi" w:eastAsia="標楷體" w:hAnsiTheme="majorHAnsi" w:hint="eastAsia"/>
          <w:sz w:val="28"/>
          <w:szCs w:val="28"/>
        </w:rPr>
        <w:t>運用</w:t>
      </w:r>
      <w:r w:rsidR="00321056" w:rsidRPr="001900EA">
        <w:rPr>
          <w:rFonts w:asciiTheme="majorHAnsi" w:eastAsia="標楷體" w:hAnsiTheme="majorHAnsi"/>
          <w:sz w:val="28"/>
          <w:szCs w:val="28"/>
        </w:rPr>
        <w:t>，而且只能幫助學生閱讀文學作品。這個方向未能提升「透過閱讀學習」的目標。</w:t>
      </w:r>
    </w:p>
    <w:p w:rsidR="00321056" w:rsidRPr="001900EA" w:rsidRDefault="00683E18" w:rsidP="004A6EB3">
      <w:pPr>
        <w:pStyle w:val="a3"/>
        <w:numPr>
          <w:ilvl w:val="0"/>
          <w:numId w:val="2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 w:rsidRPr="00683E18">
        <w:rPr>
          <w:rFonts w:asciiTheme="majorHAnsi" w:eastAsia="標楷體" w:hAnsiTheme="majorHAnsi" w:hint="eastAsia"/>
          <w:b/>
          <w:sz w:val="28"/>
          <w:szCs w:val="28"/>
        </w:rPr>
        <w:t>學生獨立思考能力不足</w:t>
      </w:r>
      <w:r>
        <w:rPr>
          <w:rFonts w:asciiTheme="majorHAnsi" w:eastAsia="標楷體" w:hAnsiTheme="majorHAnsi" w:hint="eastAsia"/>
          <w:sz w:val="28"/>
          <w:szCs w:val="28"/>
        </w:rPr>
        <w:t>。閱讀教學</w:t>
      </w:r>
      <w:r w:rsidR="00321056" w:rsidRPr="001900EA">
        <w:rPr>
          <w:rFonts w:asciiTheme="majorHAnsi" w:eastAsia="標楷體" w:hAnsiTheme="majorHAnsi"/>
          <w:sz w:val="28"/>
          <w:szCs w:val="28"/>
        </w:rPr>
        <w:t>操練學生做閱讀測驗試題，以選出或寫出答案的成績來衡量學生的能力。但是教師看不到學生解讀文章的思維過程，所以能力的提升還是有限。</w:t>
      </w:r>
    </w:p>
    <w:p w:rsidR="00321056" w:rsidRPr="001900EA" w:rsidRDefault="00683E18" w:rsidP="00321056">
      <w:pPr>
        <w:ind w:firstLineChars="200" w:firstLine="560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本</w:t>
      </w:r>
      <w:r>
        <w:rPr>
          <w:rFonts w:asciiTheme="majorHAnsi" w:eastAsia="標楷體" w:hAnsiTheme="majorHAnsi"/>
          <w:sz w:val="28"/>
          <w:szCs w:val="28"/>
        </w:rPr>
        <w:t>營隊將針</w:t>
      </w:r>
      <w:r>
        <w:rPr>
          <w:rFonts w:asciiTheme="majorHAnsi" w:eastAsia="標楷體" w:hAnsiTheme="majorHAnsi" w:hint="eastAsia"/>
          <w:sz w:val="28"/>
          <w:szCs w:val="28"/>
        </w:rPr>
        <w:t>上述</w:t>
      </w:r>
      <w:r w:rsidR="00321056" w:rsidRPr="001900EA">
        <w:rPr>
          <w:rFonts w:asciiTheme="majorHAnsi" w:eastAsia="標楷體" w:hAnsiTheme="majorHAnsi"/>
          <w:sz w:val="28"/>
          <w:szCs w:val="28"/>
        </w:rPr>
        <w:t>之不足，嘗試協助學生練習獨立閱讀</w:t>
      </w:r>
      <w:r>
        <w:rPr>
          <w:rFonts w:asciiTheme="majorHAnsi" w:eastAsia="標楷體" w:hAnsiTheme="majorHAnsi" w:hint="eastAsia"/>
          <w:sz w:val="28"/>
          <w:szCs w:val="28"/>
        </w:rPr>
        <w:t>和思考</w:t>
      </w:r>
      <w:r w:rsidR="00321056" w:rsidRPr="001900EA">
        <w:rPr>
          <w:rFonts w:asciiTheme="majorHAnsi" w:eastAsia="標楷體" w:hAnsiTheme="majorHAnsi"/>
          <w:sz w:val="28"/>
          <w:szCs w:val="28"/>
        </w:rPr>
        <w:t>的過程，並透過「訊息處理」的教學活動，閱讀國文課本以外的跨領域文本，包括科學、歷史和藝術內容的素材。</w:t>
      </w:r>
      <w:r>
        <w:rPr>
          <w:rFonts w:asciiTheme="majorHAnsi" w:eastAsia="標楷體" w:hAnsiTheme="majorHAnsi" w:hint="eastAsia"/>
          <w:sz w:val="28"/>
          <w:szCs w:val="28"/>
        </w:rPr>
        <w:t>教學方法使用讀書會的合作學習模式</w:t>
      </w:r>
      <w:r w:rsidR="00B608E0">
        <w:rPr>
          <w:rFonts w:asciiTheme="majorHAnsi" w:eastAsia="標楷體" w:hAnsiTheme="majorHAnsi" w:hint="eastAsia"/>
          <w:sz w:val="28"/>
          <w:szCs w:val="28"/>
        </w:rPr>
        <w:t>，強化學生的同儕互動、自我監控和自信。</w:t>
      </w:r>
    </w:p>
    <w:p w:rsidR="00321056" w:rsidRPr="001900EA" w:rsidRDefault="00321056" w:rsidP="00321056">
      <w:pPr>
        <w:ind w:firstLineChars="200" w:firstLine="56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現行教師增能的計畫，缺少現場練習學生閱讀過程的觀察和結合理論與實踐的討論，因而研習之後不容易在學校有效的設計教學活動。本次工作坊提供實地觀摩、討論交流和</w:t>
      </w:r>
      <w:proofErr w:type="gramStart"/>
      <w:r w:rsidRPr="001900EA">
        <w:rPr>
          <w:rFonts w:asciiTheme="majorHAnsi" w:eastAsia="標楷體" w:hAnsiTheme="majorHAnsi"/>
          <w:sz w:val="28"/>
          <w:szCs w:val="28"/>
        </w:rPr>
        <w:t>共同備課的</w:t>
      </w:r>
      <w:proofErr w:type="gramEnd"/>
      <w:r w:rsidRPr="001900EA">
        <w:rPr>
          <w:rFonts w:asciiTheme="majorHAnsi" w:eastAsia="標楷體" w:hAnsiTheme="majorHAnsi"/>
          <w:sz w:val="28"/>
          <w:szCs w:val="28"/>
        </w:rPr>
        <w:t>經驗，企圖拉近閱讀理論和教學實踐的鴻溝。</w:t>
      </w:r>
    </w:p>
    <w:p w:rsidR="00321056" w:rsidRPr="001900EA" w:rsidRDefault="00321056" w:rsidP="00321056">
      <w:pPr>
        <w:ind w:firstLineChars="200" w:firstLine="560"/>
        <w:rPr>
          <w:rFonts w:asciiTheme="majorHAnsi" w:eastAsia="標楷體" w:hAnsiTheme="majorHAnsi"/>
          <w:sz w:val="28"/>
          <w:szCs w:val="28"/>
        </w:rPr>
      </w:pPr>
    </w:p>
    <w:p w:rsidR="00321056" w:rsidRPr="001900EA" w:rsidRDefault="00321056" w:rsidP="00321056">
      <w:pPr>
        <w:rPr>
          <w:rFonts w:asciiTheme="majorHAnsi" w:eastAsia="標楷體" w:hAnsiTheme="majorHAnsi"/>
          <w:b/>
          <w:sz w:val="36"/>
          <w:szCs w:val="36"/>
        </w:rPr>
      </w:pPr>
      <w:r w:rsidRPr="001900EA">
        <w:rPr>
          <w:rFonts w:asciiTheme="majorHAnsi" w:eastAsia="標楷體" w:hAnsiTheme="majorHAnsi"/>
          <w:b/>
          <w:sz w:val="36"/>
          <w:szCs w:val="36"/>
        </w:rPr>
        <w:t>二、課程架構</w:t>
      </w:r>
    </w:p>
    <w:p w:rsidR="00321056" w:rsidRPr="001900EA" w:rsidRDefault="00321056" w:rsidP="00321056">
      <w:pPr>
        <w:ind w:firstLineChars="200" w:firstLine="56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有三個相扣的環節：</w:t>
      </w:r>
    </w:p>
    <w:p w:rsidR="00321056" w:rsidRPr="001900EA" w:rsidRDefault="00321056" w:rsidP="004A6EB3">
      <w:pPr>
        <w:pStyle w:val="a3"/>
        <w:numPr>
          <w:ilvl w:val="0"/>
          <w:numId w:val="4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學生營隊</w:t>
      </w:r>
      <w:proofErr w:type="gramStart"/>
      <w:r w:rsidR="00B608E0">
        <w:rPr>
          <w:rFonts w:asciiTheme="majorHAnsi" w:eastAsia="標楷體" w:hAnsiTheme="majorHAnsi" w:hint="eastAsia"/>
          <w:sz w:val="28"/>
          <w:szCs w:val="28"/>
        </w:rPr>
        <w:t>─</w:t>
      </w:r>
      <w:proofErr w:type="gramEnd"/>
      <w:r w:rsidRPr="001900EA">
        <w:rPr>
          <w:rFonts w:asciiTheme="majorHAnsi" w:eastAsia="標楷體" w:hAnsiTheme="majorHAnsi"/>
          <w:sz w:val="28"/>
          <w:szCs w:val="28"/>
        </w:rPr>
        <w:t>給成績中下的學生</w:t>
      </w:r>
      <w:r w:rsidR="00B608E0">
        <w:rPr>
          <w:rFonts w:asciiTheme="majorHAnsi" w:eastAsia="標楷體" w:hAnsiTheme="majorHAnsi" w:hint="eastAsia"/>
          <w:sz w:val="28"/>
          <w:szCs w:val="28"/>
        </w:rPr>
        <w:t>獨立</w:t>
      </w:r>
      <w:r w:rsidR="00B608E0" w:rsidRPr="001900EA">
        <w:rPr>
          <w:rFonts w:asciiTheme="majorHAnsi" w:eastAsia="標楷體" w:hAnsiTheme="majorHAnsi"/>
          <w:sz w:val="28"/>
          <w:szCs w:val="28"/>
        </w:rPr>
        <w:t>閱讀</w:t>
      </w:r>
      <w:r w:rsidR="00B608E0">
        <w:rPr>
          <w:rFonts w:asciiTheme="majorHAnsi" w:eastAsia="標楷體" w:hAnsiTheme="majorHAnsi" w:hint="eastAsia"/>
          <w:sz w:val="28"/>
          <w:szCs w:val="28"/>
        </w:rPr>
        <w:t>、獨立思考的</w:t>
      </w:r>
      <w:r w:rsidR="00B608E0" w:rsidRPr="001900EA">
        <w:rPr>
          <w:rFonts w:asciiTheme="majorHAnsi" w:eastAsia="標楷體" w:hAnsiTheme="majorHAnsi"/>
          <w:sz w:val="28"/>
          <w:szCs w:val="28"/>
        </w:rPr>
        <w:t>經驗</w:t>
      </w:r>
      <w:r w:rsidR="00B608E0">
        <w:rPr>
          <w:rFonts w:asciiTheme="majorHAnsi" w:eastAsia="標楷體" w:hAnsiTheme="majorHAnsi" w:hint="eastAsia"/>
          <w:sz w:val="28"/>
          <w:szCs w:val="28"/>
        </w:rPr>
        <w:t>，</w:t>
      </w:r>
      <w:r w:rsidRPr="001900EA">
        <w:rPr>
          <w:rFonts w:asciiTheme="majorHAnsi" w:eastAsia="標楷體" w:hAnsiTheme="majorHAnsi"/>
          <w:sz w:val="28"/>
          <w:szCs w:val="28"/>
        </w:rPr>
        <w:t>不</w:t>
      </w:r>
      <w:r w:rsidR="00B608E0">
        <w:rPr>
          <w:rFonts w:asciiTheme="majorHAnsi" w:eastAsia="標楷體" w:hAnsiTheme="majorHAnsi"/>
          <w:sz w:val="28"/>
          <w:szCs w:val="28"/>
        </w:rPr>
        <w:lastRenderedPageBreak/>
        <w:t>求標準答案、不求填寫學習單，讓他們體驗到個人的學習</w:t>
      </w:r>
      <w:r w:rsidR="00B608E0">
        <w:rPr>
          <w:rFonts w:asciiTheme="majorHAnsi" w:eastAsia="標楷體" w:hAnsiTheme="majorHAnsi" w:hint="eastAsia"/>
          <w:sz w:val="28"/>
          <w:szCs w:val="28"/>
        </w:rPr>
        <w:t>、</w:t>
      </w:r>
      <w:r w:rsidRPr="001900EA">
        <w:rPr>
          <w:rFonts w:asciiTheme="majorHAnsi" w:eastAsia="標楷體" w:hAnsiTheme="majorHAnsi"/>
          <w:sz w:val="28"/>
          <w:szCs w:val="28"/>
        </w:rPr>
        <w:t>了解訊息的運用和整理</w:t>
      </w:r>
      <w:r w:rsidR="00B608E0">
        <w:rPr>
          <w:rFonts w:asciiTheme="majorHAnsi" w:eastAsia="標楷體" w:hAnsiTheme="majorHAnsi" w:hint="eastAsia"/>
          <w:sz w:val="28"/>
          <w:szCs w:val="28"/>
        </w:rPr>
        <w:t>，才</w:t>
      </w:r>
      <w:r w:rsidRPr="001900EA">
        <w:rPr>
          <w:rFonts w:asciiTheme="majorHAnsi" w:eastAsia="標楷體" w:hAnsiTheme="majorHAnsi"/>
          <w:sz w:val="28"/>
          <w:szCs w:val="28"/>
        </w:rPr>
        <w:t>是閱讀理解的重點和功能。</w:t>
      </w:r>
    </w:p>
    <w:p w:rsidR="00321056" w:rsidRPr="001900EA" w:rsidRDefault="00321056" w:rsidP="004A6EB3">
      <w:pPr>
        <w:pStyle w:val="a3"/>
        <w:numPr>
          <w:ilvl w:val="0"/>
          <w:numId w:val="4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教學觀摩</w:t>
      </w:r>
      <w:proofErr w:type="gramStart"/>
      <w:r w:rsidR="00B608E0">
        <w:rPr>
          <w:rFonts w:asciiTheme="majorHAnsi" w:eastAsia="標楷體" w:hAnsiTheme="majorHAnsi" w:hint="eastAsia"/>
          <w:sz w:val="28"/>
          <w:szCs w:val="28"/>
        </w:rPr>
        <w:t>─</w:t>
      </w:r>
      <w:proofErr w:type="gramEnd"/>
      <w:r w:rsidRPr="001900EA">
        <w:rPr>
          <w:rFonts w:asciiTheme="majorHAnsi" w:eastAsia="標楷體" w:hAnsiTheme="majorHAnsi"/>
          <w:sz w:val="28"/>
          <w:szCs w:val="28"/>
        </w:rPr>
        <w:t>營隊進行的同時，參與的教師練習觀察閱讀的行為和</w:t>
      </w:r>
      <w:proofErr w:type="gramStart"/>
      <w:r w:rsidRPr="001900EA">
        <w:rPr>
          <w:rFonts w:asciiTheme="majorHAnsi" w:eastAsia="標楷體" w:hAnsiTheme="majorHAnsi"/>
          <w:sz w:val="28"/>
          <w:szCs w:val="28"/>
        </w:rPr>
        <w:t>質性</w:t>
      </w:r>
      <w:proofErr w:type="gramEnd"/>
      <w:r w:rsidRPr="001900EA">
        <w:rPr>
          <w:rFonts w:asciiTheme="majorHAnsi" w:eastAsia="標楷體" w:hAnsiTheme="majorHAnsi"/>
          <w:sz w:val="28"/>
          <w:szCs w:val="28"/>
        </w:rPr>
        <w:t>的評估，並找出教與學的困難點或疑點。</w:t>
      </w:r>
    </w:p>
    <w:p w:rsidR="00321056" w:rsidRPr="001900EA" w:rsidRDefault="00321056" w:rsidP="004A6EB3">
      <w:pPr>
        <w:pStyle w:val="a3"/>
        <w:numPr>
          <w:ilvl w:val="0"/>
          <w:numId w:val="4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探究與討論</w:t>
      </w:r>
      <w:proofErr w:type="gramStart"/>
      <w:r w:rsidR="00B608E0">
        <w:rPr>
          <w:rFonts w:asciiTheme="majorHAnsi" w:eastAsia="標楷體" w:hAnsiTheme="majorHAnsi" w:hint="eastAsia"/>
          <w:sz w:val="28"/>
          <w:szCs w:val="28"/>
        </w:rPr>
        <w:t>─</w:t>
      </w:r>
      <w:proofErr w:type="gramEnd"/>
      <w:r w:rsidRPr="001900EA">
        <w:rPr>
          <w:rFonts w:asciiTheme="majorHAnsi" w:eastAsia="標楷體" w:hAnsiTheme="majorHAnsi"/>
          <w:sz w:val="28"/>
          <w:szCs w:val="28"/>
        </w:rPr>
        <w:t>教師需要徹底理解所觀察的閱讀教學的</w:t>
      </w:r>
      <w:r w:rsidR="00B608E0">
        <w:rPr>
          <w:rFonts w:asciiTheme="majorHAnsi" w:eastAsia="標楷體" w:hAnsiTheme="majorHAnsi"/>
          <w:sz w:val="28"/>
          <w:szCs w:val="28"/>
        </w:rPr>
        <w:t>道理，才能改變目前的教學迷思，而解決迷思的有效方法之一，就是</w:t>
      </w:r>
      <w:r w:rsidR="00B608E0">
        <w:rPr>
          <w:rFonts w:asciiTheme="majorHAnsi" w:eastAsia="標楷體" w:hAnsiTheme="majorHAnsi" w:hint="eastAsia"/>
          <w:sz w:val="28"/>
          <w:szCs w:val="28"/>
        </w:rPr>
        <w:t>對話</w:t>
      </w:r>
      <w:r w:rsidRPr="001900EA">
        <w:rPr>
          <w:rFonts w:asciiTheme="majorHAnsi" w:eastAsia="標楷體" w:hAnsiTheme="majorHAnsi"/>
          <w:sz w:val="28"/>
          <w:szCs w:val="28"/>
        </w:rPr>
        <w:t>與討論。</w:t>
      </w:r>
    </w:p>
    <w:p w:rsidR="00321056" w:rsidRPr="001900EA" w:rsidRDefault="00321056" w:rsidP="00321056">
      <w:pPr>
        <w:ind w:left="560"/>
        <w:rPr>
          <w:rFonts w:asciiTheme="majorHAnsi" w:eastAsia="標楷體" w:hAnsiTheme="majorHAnsi"/>
          <w:sz w:val="28"/>
          <w:szCs w:val="28"/>
        </w:rPr>
      </w:pPr>
    </w:p>
    <w:p w:rsidR="00321056" w:rsidRPr="001900EA" w:rsidRDefault="00321056" w:rsidP="00321056">
      <w:pPr>
        <w:rPr>
          <w:rFonts w:asciiTheme="majorHAnsi" w:eastAsia="標楷體" w:hAnsiTheme="majorHAnsi"/>
          <w:b/>
          <w:sz w:val="36"/>
          <w:szCs w:val="36"/>
        </w:rPr>
      </w:pPr>
      <w:r w:rsidRPr="001900EA">
        <w:rPr>
          <w:rFonts w:asciiTheme="majorHAnsi" w:eastAsia="標楷體" w:hAnsiTheme="majorHAnsi"/>
          <w:b/>
          <w:sz w:val="36"/>
          <w:szCs w:val="36"/>
        </w:rPr>
        <w:t>三、課程規畫</w:t>
      </w:r>
    </w:p>
    <w:p w:rsidR="00321056" w:rsidRPr="001900EA" w:rsidRDefault="00321056" w:rsidP="004A6EB3">
      <w:pPr>
        <w:pStyle w:val="a3"/>
        <w:numPr>
          <w:ilvl w:val="0"/>
          <w:numId w:val="5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學生課程（上午）（教師觀摩）</w:t>
      </w:r>
    </w:p>
    <w:tbl>
      <w:tblPr>
        <w:tblStyle w:val="a4"/>
        <w:tblW w:w="5000" w:type="pct"/>
        <w:tblLook w:val="04A0"/>
      </w:tblPr>
      <w:tblGrid>
        <w:gridCol w:w="1175"/>
        <w:gridCol w:w="2349"/>
        <w:gridCol w:w="2497"/>
        <w:gridCol w:w="2495"/>
      </w:tblGrid>
      <w:tr w:rsidR="004A6EB3" w:rsidRPr="001900EA" w:rsidTr="00534BAC">
        <w:tc>
          <w:tcPr>
            <w:tcW w:w="690" w:type="pct"/>
            <w:tcBorders>
              <w:tl2br w:val="single" w:sz="4" w:space="0" w:color="auto"/>
            </w:tcBorders>
          </w:tcPr>
          <w:p w:rsidR="00321056" w:rsidRPr="001900EA" w:rsidRDefault="00321056" w:rsidP="00321056">
            <w:pPr>
              <w:jc w:val="right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日期</w:t>
            </w:r>
          </w:p>
          <w:p w:rsidR="00321056" w:rsidRPr="001900EA" w:rsidRDefault="00321056" w:rsidP="00321056">
            <w:pPr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課別</w:t>
            </w:r>
          </w:p>
        </w:tc>
        <w:tc>
          <w:tcPr>
            <w:tcW w:w="1379" w:type="pct"/>
            <w:vAlign w:val="center"/>
          </w:tcPr>
          <w:p w:rsidR="00321056" w:rsidRPr="001900EA" w:rsidRDefault="00321056" w:rsidP="004A6EB3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1/23</w:t>
            </w: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（一）</w:t>
            </w:r>
          </w:p>
        </w:tc>
        <w:tc>
          <w:tcPr>
            <w:tcW w:w="1466" w:type="pct"/>
            <w:vAlign w:val="center"/>
          </w:tcPr>
          <w:p w:rsidR="00321056" w:rsidRPr="001900EA" w:rsidRDefault="00321056" w:rsidP="004A6EB3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1/24</w:t>
            </w: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（二）</w:t>
            </w:r>
          </w:p>
        </w:tc>
        <w:tc>
          <w:tcPr>
            <w:tcW w:w="1465" w:type="pct"/>
            <w:vAlign w:val="center"/>
          </w:tcPr>
          <w:p w:rsidR="00321056" w:rsidRPr="001900EA" w:rsidRDefault="00321056" w:rsidP="004A6EB3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1/25</w:t>
            </w: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（三）</w:t>
            </w:r>
          </w:p>
        </w:tc>
      </w:tr>
      <w:tr w:rsidR="00B608E0" w:rsidRPr="001900EA" w:rsidTr="00534BAC">
        <w:tc>
          <w:tcPr>
            <w:tcW w:w="690" w:type="pct"/>
            <w:vAlign w:val="center"/>
          </w:tcPr>
          <w:p w:rsidR="00B608E0" w:rsidRPr="001900EA" w:rsidRDefault="00B608E0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第一節</w:t>
            </w:r>
          </w:p>
        </w:tc>
        <w:tc>
          <w:tcPr>
            <w:tcW w:w="1379" w:type="pct"/>
            <w:vAlign w:val="center"/>
          </w:tcPr>
          <w:p w:rsidR="00F8780F" w:rsidRDefault="00534BAC" w:rsidP="00B608E0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情意薰陶</w:t>
            </w:r>
          </w:p>
          <w:p w:rsidR="00B608E0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（張蔚雯）</w:t>
            </w:r>
          </w:p>
        </w:tc>
        <w:tc>
          <w:tcPr>
            <w:tcW w:w="1466" w:type="pct"/>
            <w:vAlign w:val="center"/>
          </w:tcPr>
          <w:p w:rsidR="00F8780F" w:rsidRDefault="00B608E0" w:rsidP="00B608E0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情意薰陶</w:t>
            </w:r>
          </w:p>
          <w:p w:rsidR="00B608E0" w:rsidRPr="001900EA" w:rsidRDefault="00B608E0" w:rsidP="00B608E0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（張蔚雯）</w:t>
            </w:r>
          </w:p>
        </w:tc>
        <w:tc>
          <w:tcPr>
            <w:tcW w:w="1465" w:type="pct"/>
            <w:vAlign w:val="center"/>
          </w:tcPr>
          <w:p w:rsidR="00F8780F" w:rsidRDefault="00B608E0" w:rsidP="00B608E0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情意薰陶</w:t>
            </w:r>
          </w:p>
          <w:p w:rsidR="00B608E0" w:rsidRPr="001900EA" w:rsidRDefault="00B608E0" w:rsidP="00B608E0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（張蔚雯）</w:t>
            </w:r>
          </w:p>
        </w:tc>
      </w:tr>
      <w:tr w:rsidR="00534BAC" w:rsidRPr="001900EA" w:rsidTr="00534BAC">
        <w:trPr>
          <w:trHeight w:val="286"/>
        </w:trPr>
        <w:tc>
          <w:tcPr>
            <w:tcW w:w="690" w:type="pct"/>
            <w:vAlign w:val="center"/>
          </w:tcPr>
          <w:p w:rsidR="00534BAC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第二節</w:t>
            </w:r>
          </w:p>
        </w:tc>
        <w:tc>
          <w:tcPr>
            <w:tcW w:w="1379" w:type="pct"/>
            <w:vMerge w:val="restart"/>
            <w:vAlign w:val="center"/>
          </w:tcPr>
          <w:p w:rsidR="00534BAC" w:rsidRPr="001900EA" w:rsidRDefault="00534BAC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科學文本閱讀</w:t>
            </w:r>
          </w:p>
          <w:p w:rsidR="00534BAC" w:rsidRPr="001900EA" w:rsidRDefault="00534BAC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（陳靜宜）</w:t>
            </w:r>
          </w:p>
        </w:tc>
        <w:tc>
          <w:tcPr>
            <w:tcW w:w="1466" w:type="pct"/>
            <w:vMerge w:val="restart"/>
            <w:vAlign w:val="center"/>
          </w:tcPr>
          <w:p w:rsidR="00534BAC" w:rsidRPr="001900EA" w:rsidRDefault="00534BAC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歷史文本閱讀</w:t>
            </w:r>
          </w:p>
          <w:p w:rsidR="00534BAC" w:rsidRPr="001900EA" w:rsidRDefault="00534BAC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（侯秋玲）</w:t>
            </w:r>
          </w:p>
        </w:tc>
        <w:tc>
          <w:tcPr>
            <w:tcW w:w="1465" w:type="pct"/>
            <w:vMerge w:val="restart"/>
            <w:vAlign w:val="center"/>
          </w:tcPr>
          <w:p w:rsidR="00534BAC" w:rsidRPr="001900EA" w:rsidRDefault="00534BAC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藝術文本閱讀</w:t>
            </w:r>
          </w:p>
          <w:p w:rsidR="00534BAC" w:rsidRPr="001900EA" w:rsidRDefault="00534BAC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（陳素志）</w:t>
            </w:r>
          </w:p>
        </w:tc>
      </w:tr>
      <w:tr w:rsidR="00534BAC" w:rsidRPr="001900EA" w:rsidTr="00534BAC">
        <w:tc>
          <w:tcPr>
            <w:tcW w:w="690" w:type="pct"/>
            <w:vAlign w:val="center"/>
          </w:tcPr>
          <w:p w:rsidR="00534BAC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第三節</w:t>
            </w:r>
          </w:p>
        </w:tc>
        <w:tc>
          <w:tcPr>
            <w:tcW w:w="1379" w:type="pct"/>
            <w:vMerge/>
            <w:vAlign w:val="center"/>
          </w:tcPr>
          <w:p w:rsidR="00534BAC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466" w:type="pct"/>
            <w:vMerge/>
            <w:vAlign w:val="center"/>
          </w:tcPr>
          <w:p w:rsidR="00534BAC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465" w:type="pct"/>
            <w:vMerge/>
            <w:vAlign w:val="center"/>
          </w:tcPr>
          <w:p w:rsidR="00534BAC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  <w:tr w:rsidR="00534BAC" w:rsidRPr="001900EA" w:rsidTr="00534BAC">
        <w:tc>
          <w:tcPr>
            <w:tcW w:w="690" w:type="pct"/>
            <w:vAlign w:val="center"/>
          </w:tcPr>
          <w:p w:rsidR="00534BAC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第四節</w:t>
            </w:r>
          </w:p>
        </w:tc>
        <w:tc>
          <w:tcPr>
            <w:tcW w:w="1379" w:type="pct"/>
            <w:vMerge/>
            <w:vAlign w:val="center"/>
          </w:tcPr>
          <w:p w:rsidR="00534BAC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466" w:type="pct"/>
            <w:vMerge/>
            <w:vAlign w:val="center"/>
          </w:tcPr>
          <w:p w:rsidR="00534BAC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  <w:tc>
          <w:tcPr>
            <w:tcW w:w="1465" w:type="pct"/>
            <w:vMerge/>
            <w:vAlign w:val="center"/>
          </w:tcPr>
          <w:p w:rsidR="00534BAC" w:rsidRPr="001900EA" w:rsidRDefault="00534BAC" w:rsidP="00B608E0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</w:p>
        </w:tc>
      </w:tr>
    </w:tbl>
    <w:p w:rsidR="00321056" w:rsidRPr="001900EA" w:rsidRDefault="00321056" w:rsidP="00321056">
      <w:pPr>
        <w:ind w:left="560"/>
        <w:rPr>
          <w:rFonts w:asciiTheme="majorHAnsi" w:eastAsia="標楷體" w:hAnsiTheme="majorHAnsi"/>
          <w:sz w:val="28"/>
          <w:szCs w:val="28"/>
        </w:rPr>
      </w:pPr>
    </w:p>
    <w:p w:rsidR="00321056" w:rsidRPr="001900EA" w:rsidRDefault="00321056" w:rsidP="004A6EB3">
      <w:pPr>
        <w:pStyle w:val="a3"/>
        <w:numPr>
          <w:ilvl w:val="0"/>
          <w:numId w:val="5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教師課程（下午）</w:t>
      </w:r>
    </w:p>
    <w:tbl>
      <w:tblPr>
        <w:tblStyle w:val="a4"/>
        <w:tblW w:w="8647" w:type="dxa"/>
        <w:tblInd w:w="-34" w:type="dxa"/>
        <w:tblLook w:val="04A0"/>
      </w:tblPr>
      <w:tblGrid>
        <w:gridCol w:w="1304"/>
        <w:gridCol w:w="2099"/>
        <w:gridCol w:w="2693"/>
        <w:gridCol w:w="2551"/>
      </w:tblGrid>
      <w:tr w:rsidR="004A6EB3" w:rsidRPr="001900EA" w:rsidTr="00534BAC">
        <w:tc>
          <w:tcPr>
            <w:tcW w:w="1304" w:type="dxa"/>
            <w:tcBorders>
              <w:tl2br w:val="single" w:sz="4" w:space="0" w:color="auto"/>
            </w:tcBorders>
          </w:tcPr>
          <w:p w:rsidR="004A6EB3" w:rsidRPr="001900EA" w:rsidRDefault="004A6EB3" w:rsidP="004A6EB3">
            <w:pPr>
              <w:jc w:val="right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日期</w:t>
            </w:r>
          </w:p>
          <w:p w:rsidR="004A6EB3" w:rsidRPr="001900EA" w:rsidRDefault="004A6EB3" w:rsidP="004A6EB3">
            <w:pPr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時間</w:t>
            </w:r>
          </w:p>
        </w:tc>
        <w:tc>
          <w:tcPr>
            <w:tcW w:w="2099" w:type="dxa"/>
            <w:vAlign w:val="center"/>
          </w:tcPr>
          <w:p w:rsidR="004A6EB3" w:rsidRPr="001900EA" w:rsidRDefault="004A6EB3" w:rsidP="004A6EB3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1/23</w:t>
            </w: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（一）</w:t>
            </w:r>
          </w:p>
        </w:tc>
        <w:tc>
          <w:tcPr>
            <w:tcW w:w="2693" w:type="dxa"/>
            <w:vAlign w:val="center"/>
          </w:tcPr>
          <w:p w:rsidR="004A6EB3" w:rsidRPr="001900EA" w:rsidRDefault="004A6EB3" w:rsidP="004A6EB3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1/24</w:t>
            </w: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（二）</w:t>
            </w:r>
          </w:p>
        </w:tc>
        <w:tc>
          <w:tcPr>
            <w:tcW w:w="2551" w:type="dxa"/>
            <w:vAlign w:val="center"/>
          </w:tcPr>
          <w:p w:rsidR="004A6EB3" w:rsidRPr="001900EA" w:rsidRDefault="004A6EB3" w:rsidP="004A6EB3">
            <w:pPr>
              <w:jc w:val="center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1/25</w:t>
            </w: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（三）</w:t>
            </w:r>
          </w:p>
        </w:tc>
      </w:tr>
      <w:tr w:rsidR="004A6EB3" w:rsidRPr="001900EA" w:rsidTr="00534BAC">
        <w:tc>
          <w:tcPr>
            <w:tcW w:w="1304" w:type="dxa"/>
          </w:tcPr>
          <w:p w:rsidR="004A6EB3" w:rsidRPr="001900EA" w:rsidRDefault="004A6EB3" w:rsidP="004A6EB3">
            <w:pPr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1:30-4:30</w:t>
            </w:r>
          </w:p>
        </w:tc>
        <w:tc>
          <w:tcPr>
            <w:tcW w:w="2099" w:type="dxa"/>
            <w:vAlign w:val="center"/>
          </w:tcPr>
          <w:p w:rsidR="004A6EB3" w:rsidRPr="001900EA" w:rsidRDefault="004A6EB3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培養自主的讀者（吳敏而）</w:t>
            </w:r>
          </w:p>
        </w:tc>
        <w:tc>
          <w:tcPr>
            <w:tcW w:w="2693" w:type="dxa"/>
            <w:vAlign w:val="center"/>
          </w:tcPr>
          <w:p w:rsidR="004A6EB3" w:rsidRPr="001900EA" w:rsidRDefault="004A6EB3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閱讀理解與訊息處理（吳敏而）</w:t>
            </w:r>
          </w:p>
        </w:tc>
        <w:tc>
          <w:tcPr>
            <w:tcW w:w="2551" w:type="dxa"/>
            <w:vAlign w:val="center"/>
          </w:tcPr>
          <w:p w:rsidR="00534BAC" w:rsidRDefault="004A6EB3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閱讀教學設計</w:t>
            </w:r>
          </w:p>
          <w:p w:rsidR="004A6EB3" w:rsidRPr="001900EA" w:rsidRDefault="004A6EB3" w:rsidP="00534BAC">
            <w:pPr>
              <w:jc w:val="center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（吳敏而）</w:t>
            </w:r>
          </w:p>
        </w:tc>
      </w:tr>
    </w:tbl>
    <w:p w:rsidR="00321056" w:rsidRPr="001900EA" w:rsidRDefault="00321056" w:rsidP="004A6EB3">
      <w:pPr>
        <w:rPr>
          <w:rFonts w:asciiTheme="majorHAnsi" w:eastAsia="標楷體" w:hAnsiTheme="majorHAnsi"/>
          <w:sz w:val="28"/>
          <w:szCs w:val="28"/>
        </w:rPr>
      </w:pPr>
    </w:p>
    <w:p w:rsidR="00321056" w:rsidRPr="001900EA" w:rsidRDefault="00321056" w:rsidP="00321056">
      <w:pPr>
        <w:rPr>
          <w:rFonts w:asciiTheme="majorHAnsi" w:eastAsia="標楷體" w:hAnsiTheme="majorHAnsi"/>
          <w:b/>
          <w:sz w:val="36"/>
          <w:szCs w:val="36"/>
        </w:rPr>
      </w:pPr>
      <w:r w:rsidRPr="001900EA">
        <w:rPr>
          <w:rFonts w:asciiTheme="majorHAnsi" w:eastAsia="標楷體" w:hAnsiTheme="majorHAnsi"/>
          <w:b/>
          <w:sz w:val="36"/>
          <w:szCs w:val="36"/>
        </w:rPr>
        <w:t>四、計畫對象</w:t>
      </w:r>
    </w:p>
    <w:p w:rsidR="004A6EB3" w:rsidRPr="001900EA" w:rsidRDefault="004A6EB3" w:rsidP="004A6EB3">
      <w:pPr>
        <w:pStyle w:val="a3"/>
        <w:numPr>
          <w:ilvl w:val="0"/>
          <w:numId w:val="6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國一國二學生</w:t>
      </w:r>
      <w:r w:rsidRPr="001900EA">
        <w:rPr>
          <w:rFonts w:asciiTheme="majorHAnsi" w:eastAsia="標楷體" w:hAnsiTheme="majorHAnsi"/>
          <w:sz w:val="28"/>
          <w:szCs w:val="28"/>
        </w:rPr>
        <w:t>50</w:t>
      </w:r>
      <w:r w:rsidRPr="001900EA">
        <w:rPr>
          <w:rFonts w:asciiTheme="majorHAnsi" w:eastAsia="標楷體" w:hAnsiTheme="majorHAnsi"/>
          <w:sz w:val="28"/>
          <w:szCs w:val="28"/>
        </w:rPr>
        <w:t>人，以成績中下學生為主，每天上午依學校課時上四節課。</w:t>
      </w:r>
    </w:p>
    <w:p w:rsidR="004A6EB3" w:rsidRPr="001900EA" w:rsidRDefault="004A6EB3" w:rsidP="004A6EB3">
      <w:pPr>
        <w:pStyle w:val="a3"/>
        <w:numPr>
          <w:ilvl w:val="0"/>
          <w:numId w:val="6"/>
        </w:numPr>
        <w:ind w:left="760" w:hangingChars="100" w:hanging="280"/>
        <w:rPr>
          <w:rFonts w:asciiTheme="majorHAnsi" w:eastAsia="標楷體" w:hAnsiTheme="majorHAnsi"/>
          <w:sz w:val="28"/>
          <w:szCs w:val="28"/>
        </w:rPr>
      </w:pPr>
      <w:r w:rsidRPr="001900EA">
        <w:rPr>
          <w:rFonts w:asciiTheme="majorHAnsi" w:eastAsia="標楷體" w:hAnsiTheme="majorHAnsi"/>
          <w:sz w:val="28"/>
          <w:szCs w:val="28"/>
        </w:rPr>
        <w:t>教師約</w:t>
      </w:r>
      <w:r w:rsidRPr="001900EA">
        <w:rPr>
          <w:rFonts w:asciiTheme="majorHAnsi" w:eastAsia="標楷體" w:hAnsiTheme="majorHAnsi"/>
          <w:sz w:val="28"/>
          <w:szCs w:val="28"/>
        </w:rPr>
        <w:t>20</w:t>
      </w:r>
      <w:r w:rsidRPr="001900EA">
        <w:rPr>
          <w:rFonts w:asciiTheme="majorHAnsi" w:eastAsia="標楷體" w:hAnsiTheme="majorHAnsi"/>
          <w:sz w:val="28"/>
          <w:szCs w:val="28"/>
        </w:rPr>
        <w:t>人，以學區國中教師優先錄取。名額有限，必須全程參加三天上下午課程才能獲得研習證書，不能單天報名或只到半天。</w:t>
      </w:r>
    </w:p>
    <w:p w:rsidR="004A6EB3" w:rsidRPr="001900EA" w:rsidRDefault="004A6EB3" w:rsidP="004A6EB3">
      <w:pPr>
        <w:pStyle w:val="a3"/>
        <w:ind w:leftChars="0" w:left="760"/>
        <w:rPr>
          <w:rFonts w:asciiTheme="majorHAnsi" w:eastAsia="標楷體" w:hAnsiTheme="majorHAnsi"/>
          <w:sz w:val="28"/>
          <w:szCs w:val="28"/>
        </w:rPr>
      </w:pPr>
    </w:p>
    <w:p w:rsidR="004A6EB3" w:rsidRPr="001900EA" w:rsidRDefault="004A6EB3" w:rsidP="004A6EB3">
      <w:pPr>
        <w:rPr>
          <w:rFonts w:asciiTheme="majorHAnsi" w:eastAsia="標楷體" w:hAnsiTheme="majorHAnsi"/>
          <w:b/>
          <w:sz w:val="36"/>
          <w:szCs w:val="36"/>
        </w:rPr>
      </w:pPr>
      <w:r w:rsidRPr="001900EA">
        <w:rPr>
          <w:rFonts w:asciiTheme="majorHAnsi" w:eastAsia="標楷體" w:hAnsiTheme="majorHAnsi"/>
          <w:b/>
          <w:sz w:val="36"/>
          <w:szCs w:val="36"/>
        </w:rPr>
        <w:t>五、師資</w:t>
      </w:r>
    </w:p>
    <w:tbl>
      <w:tblPr>
        <w:tblStyle w:val="a4"/>
        <w:tblW w:w="0" w:type="auto"/>
        <w:tblInd w:w="760" w:type="dxa"/>
        <w:tblLook w:val="04A0"/>
      </w:tblPr>
      <w:tblGrid>
        <w:gridCol w:w="1191"/>
        <w:gridCol w:w="1911"/>
        <w:gridCol w:w="1551"/>
        <w:gridCol w:w="1551"/>
        <w:gridCol w:w="1552"/>
      </w:tblGrid>
      <w:tr w:rsidR="004A6EB3" w:rsidRPr="001900EA" w:rsidTr="004A6EB3">
        <w:tc>
          <w:tcPr>
            <w:tcW w:w="119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姓名</w:t>
            </w:r>
          </w:p>
        </w:tc>
        <w:tc>
          <w:tcPr>
            <w:tcW w:w="191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服務單位</w:t>
            </w:r>
          </w:p>
        </w:tc>
        <w:tc>
          <w:tcPr>
            <w:tcW w:w="155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職稱</w:t>
            </w:r>
          </w:p>
        </w:tc>
        <w:tc>
          <w:tcPr>
            <w:tcW w:w="155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戶籍地址</w:t>
            </w:r>
          </w:p>
        </w:tc>
        <w:tc>
          <w:tcPr>
            <w:tcW w:w="1552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研習任務</w:t>
            </w:r>
          </w:p>
        </w:tc>
      </w:tr>
      <w:tr w:rsidR="004A6EB3" w:rsidRPr="001900EA" w:rsidTr="004A6EB3">
        <w:tc>
          <w:tcPr>
            <w:tcW w:w="119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吳敏而</w:t>
            </w:r>
          </w:p>
        </w:tc>
        <w:tc>
          <w:tcPr>
            <w:tcW w:w="191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國家教育研究院</w:t>
            </w:r>
          </w:p>
        </w:tc>
        <w:tc>
          <w:tcPr>
            <w:tcW w:w="1551" w:type="dxa"/>
          </w:tcPr>
          <w:p w:rsidR="004A6EB3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退休研究員</w:t>
            </w:r>
          </w:p>
        </w:tc>
        <w:tc>
          <w:tcPr>
            <w:tcW w:w="155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</w:p>
        </w:tc>
        <w:tc>
          <w:tcPr>
            <w:tcW w:w="1552" w:type="dxa"/>
          </w:tcPr>
          <w:p w:rsidR="004A6EB3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講師</w:t>
            </w:r>
          </w:p>
        </w:tc>
      </w:tr>
      <w:tr w:rsidR="004A6EB3" w:rsidRPr="001900EA" w:rsidTr="004A6EB3">
        <w:tc>
          <w:tcPr>
            <w:tcW w:w="119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張蔚雯</w:t>
            </w:r>
          </w:p>
        </w:tc>
        <w:tc>
          <w:tcPr>
            <w:tcW w:w="191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新竹市光武國中</w:t>
            </w:r>
          </w:p>
        </w:tc>
        <w:tc>
          <w:tcPr>
            <w:tcW w:w="1551" w:type="dxa"/>
          </w:tcPr>
          <w:p w:rsidR="004A6EB3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教師兼輔導主任、國文科輔導員</w:t>
            </w:r>
          </w:p>
        </w:tc>
        <w:tc>
          <w:tcPr>
            <w:tcW w:w="155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</w:p>
        </w:tc>
        <w:tc>
          <w:tcPr>
            <w:tcW w:w="1552" w:type="dxa"/>
          </w:tcPr>
          <w:p w:rsidR="004A6EB3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教師</w:t>
            </w:r>
          </w:p>
        </w:tc>
      </w:tr>
      <w:tr w:rsidR="00E449A9" w:rsidRPr="001900EA" w:rsidTr="004A6EB3">
        <w:tc>
          <w:tcPr>
            <w:tcW w:w="119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侯秋玲</w:t>
            </w:r>
          </w:p>
        </w:tc>
        <w:tc>
          <w:tcPr>
            <w:tcW w:w="191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臺灣師範大學教育學系教育專業發展中心</w:t>
            </w:r>
          </w:p>
        </w:tc>
        <w:tc>
          <w:tcPr>
            <w:tcW w:w="155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博士後研究員</w:t>
            </w:r>
          </w:p>
        </w:tc>
        <w:tc>
          <w:tcPr>
            <w:tcW w:w="155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</w:p>
        </w:tc>
        <w:tc>
          <w:tcPr>
            <w:tcW w:w="1552" w:type="dxa"/>
          </w:tcPr>
          <w:p w:rsidR="00E449A9" w:rsidRPr="001900EA" w:rsidRDefault="00E449A9">
            <w:pPr>
              <w:rPr>
                <w:rFonts w:asciiTheme="majorHAnsi" w:eastAsia="標楷體" w:hAnsiTheme="majorHAnsi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教師</w:t>
            </w:r>
          </w:p>
        </w:tc>
      </w:tr>
      <w:tr w:rsidR="00E449A9" w:rsidRPr="001900EA" w:rsidTr="004A6EB3">
        <w:tc>
          <w:tcPr>
            <w:tcW w:w="119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陳素志</w:t>
            </w:r>
          </w:p>
        </w:tc>
        <w:tc>
          <w:tcPr>
            <w:tcW w:w="1911" w:type="dxa"/>
          </w:tcPr>
          <w:p w:rsidR="00E449A9" w:rsidRPr="001900EA" w:rsidRDefault="00E449A9" w:rsidP="00E449A9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國立科學工業園區實驗高級中學</w:t>
            </w:r>
          </w:p>
        </w:tc>
        <w:tc>
          <w:tcPr>
            <w:tcW w:w="155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退休教師</w:t>
            </w:r>
          </w:p>
        </w:tc>
        <w:tc>
          <w:tcPr>
            <w:tcW w:w="155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</w:p>
        </w:tc>
        <w:tc>
          <w:tcPr>
            <w:tcW w:w="1552" w:type="dxa"/>
          </w:tcPr>
          <w:p w:rsidR="00E449A9" w:rsidRPr="001900EA" w:rsidRDefault="00E449A9">
            <w:pPr>
              <w:rPr>
                <w:rFonts w:asciiTheme="majorHAnsi" w:eastAsia="標楷體" w:hAnsiTheme="majorHAnsi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教師</w:t>
            </w:r>
          </w:p>
        </w:tc>
      </w:tr>
      <w:tr w:rsidR="00E449A9" w:rsidRPr="001900EA" w:rsidTr="004A6EB3">
        <w:tc>
          <w:tcPr>
            <w:tcW w:w="119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陳靜宜</w:t>
            </w:r>
          </w:p>
        </w:tc>
        <w:tc>
          <w:tcPr>
            <w:tcW w:w="191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桃園縣仁善國小</w:t>
            </w:r>
          </w:p>
        </w:tc>
        <w:tc>
          <w:tcPr>
            <w:tcW w:w="155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教師、自然科輔導員</w:t>
            </w:r>
          </w:p>
        </w:tc>
        <w:tc>
          <w:tcPr>
            <w:tcW w:w="1551" w:type="dxa"/>
          </w:tcPr>
          <w:p w:rsidR="00E449A9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</w:p>
        </w:tc>
        <w:tc>
          <w:tcPr>
            <w:tcW w:w="1552" w:type="dxa"/>
          </w:tcPr>
          <w:p w:rsidR="00E449A9" w:rsidRPr="001900EA" w:rsidRDefault="00E449A9">
            <w:pPr>
              <w:rPr>
                <w:rFonts w:asciiTheme="majorHAnsi" w:eastAsia="標楷體" w:hAnsiTheme="majorHAnsi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教師</w:t>
            </w:r>
          </w:p>
        </w:tc>
      </w:tr>
      <w:tr w:rsidR="004A6EB3" w:rsidRPr="001900EA" w:rsidTr="004A6EB3">
        <w:tc>
          <w:tcPr>
            <w:tcW w:w="119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8"/>
                <w:szCs w:val="28"/>
              </w:rPr>
            </w:pPr>
            <w:r w:rsidRPr="001900EA">
              <w:rPr>
                <w:rFonts w:asciiTheme="majorHAnsi" w:eastAsia="標楷體" w:hAnsiTheme="majorHAnsi"/>
                <w:sz w:val="28"/>
                <w:szCs w:val="28"/>
              </w:rPr>
              <w:t>黃惠美</w:t>
            </w:r>
          </w:p>
        </w:tc>
        <w:tc>
          <w:tcPr>
            <w:tcW w:w="1911" w:type="dxa"/>
          </w:tcPr>
          <w:p w:rsidR="004A6EB3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台南縣五甲國小</w:t>
            </w:r>
          </w:p>
        </w:tc>
        <w:tc>
          <w:tcPr>
            <w:tcW w:w="1551" w:type="dxa"/>
          </w:tcPr>
          <w:p w:rsidR="004A6EB3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退休教師、前中央團語文科專任輔導員</w:t>
            </w:r>
          </w:p>
        </w:tc>
        <w:tc>
          <w:tcPr>
            <w:tcW w:w="1551" w:type="dxa"/>
          </w:tcPr>
          <w:p w:rsidR="004A6EB3" w:rsidRPr="001900EA" w:rsidRDefault="004A6EB3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</w:p>
        </w:tc>
        <w:tc>
          <w:tcPr>
            <w:tcW w:w="1552" w:type="dxa"/>
          </w:tcPr>
          <w:p w:rsidR="004A6EB3" w:rsidRPr="001900EA" w:rsidRDefault="00E449A9" w:rsidP="004A6EB3">
            <w:pPr>
              <w:pStyle w:val="a3"/>
              <w:ind w:leftChars="0" w:left="0"/>
              <w:rPr>
                <w:rFonts w:asciiTheme="majorHAnsi" w:eastAsia="標楷體" w:hAnsiTheme="majorHAnsi"/>
                <w:sz w:val="26"/>
                <w:szCs w:val="26"/>
              </w:rPr>
            </w:pPr>
            <w:r w:rsidRPr="001900EA">
              <w:rPr>
                <w:rFonts w:asciiTheme="majorHAnsi" w:eastAsia="標楷體" w:hAnsiTheme="majorHAnsi"/>
                <w:sz w:val="26"/>
                <w:szCs w:val="26"/>
              </w:rPr>
              <w:t>助教（上午）</w:t>
            </w:r>
          </w:p>
        </w:tc>
      </w:tr>
    </w:tbl>
    <w:p w:rsidR="004A6EB3" w:rsidRPr="001900EA" w:rsidRDefault="004A6EB3" w:rsidP="004A6EB3">
      <w:pPr>
        <w:pStyle w:val="a3"/>
        <w:ind w:leftChars="0" w:left="760"/>
        <w:rPr>
          <w:rFonts w:asciiTheme="majorHAnsi" w:eastAsia="標楷體" w:hAnsiTheme="majorHAnsi"/>
          <w:sz w:val="28"/>
          <w:szCs w:val="28"/>
        </w:rPr>
      </w:pPr>
    </w:p>
    <w:sectPr w:rsidR="004A6EB3" w:rsidRPr="001900EA" w:rsidSect="00BF34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13" w:rsidRDefault="00961E13" w:rsidP="003E4B7D">
      <w:r>
        <w:separator/>
      </w:r>
    </w:p>
  </w:endnote>
  <w:endnote w:type="continuationSeparator" w:id="0">
    <w:p w:rsidR="00961E13" w:rsidRDefault="00961E13" w:rsidP="003E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13" w:rsidRDefault="00961E13" w:rsidP="003E4B7D">
      <w:r>
        <w:separator/>
      </w:r>
    </w:p>
  </w:footnote>
  <w:footnote w:type="continuationSeparator" w:id="0">
    <w:p w:rsidR="00961E13" w:rsidRDefault="00961E13" w:rsidP="003E4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83E"/>
    <w:multiLevelType w:val="hybridMultilevel"/>
    <w:tmpl w:val="726E797A"/>
    <w:lvl w:ilvl="0" w:tplc="FBC8BB14">
      <w:start w:val="1"/>
      <w:numFmt w:val="decimal"/>
      <w:lvlText w:val="%1."/>
      <w:lvlJc w:val="left"/>
      <w:pPr>
        <w:ind w:left="134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39BC30E8"/>
    <w:multiLevelType w:val="hybridMultilevel"/>
    <w:tmpl w:val="726E797A"/>
    <w:lvl w:ilvl="0" w:tplc="FBC8BB14">
      <w:start w:val="1"/>
      <w:numFmt w:val="decimal"/>
      <w:lvlText w:val="%1."/>
      <w:lvlJc w:val="left"/>
      <w:pPr>
        <w:ind w:left="134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4C0C1DE1"/>
    <w:multiLevelType w:val="hybridMultilevel"/>
    <w:tmpl w:val="726E797A"/>
    <w:lvl w:ilvl="0" w:tplc="FBC8BB14">
      <w:start w:val="1"/>
      <w:numFmt w:val="decimal"/>
      <w:lvlText w:val="%1."/>
      <w:lvlJc w:val="left"/>
      <w:pPr>
        <w:ind w:left="134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5B853905"/>
    <w:multiLevelType w:val="hybridMultilevel"/>
    <w:tmpl w:val="726E797A"/>
    <w:lvl w:ilvl="0" w:tplc="FBC8BB14">
      <w:start w:val="1"/>
      <w:numFmt w:val="decimal"/>
      <w:lvlText w:val="%1."/>
      <w:lvlJc w:val="left"/>
      <w:pPr>
        <w:ind w:left="134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7D5335EC"/>
    <w:multiLevelType w:val="hybridMultilevel"/>
    <w:tmpl w:val="C3CAC5FC"/>
    <w:lvl w:ilvl="0" w:tplc="310ABD5A">
      <w:start w:val="1"/>
      <w:numFmt w:val="decimal"/>
      <w:lvlText w:val="%1."/>
      <w:lvlJc w:val="left"/>
      <w:pPr>
        <w:ind w:left="134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7F0231D6"/>
    <w:multiLevelType w:val="hybridMultilevel"/>
    <w:tmpl w:val="726E797A"/>
    <w:lvl w:ilvl="0" w:tplc="FBC8BB14">
      <w:start w:val="1"/>
      <w:numFmt w:val="decimal"/>
      <w:lvlText w:val="%1."/>
      <w:lvlJc w:val="left"/>
      <w:pPr>
        <w:ind w:left="134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056"/>
    <w:rsid w:val="001900EA"/>
    <w:rsid w:val="00321056"/>
    <w:rsid w:val="003C0C26"/>
    <w:rsid w:val="003E4B7D"/>
    <w:rsid w:val="004A6EB3"/>
    <w:rsid w:val="00534BAC"/>
    <w:rsid w:val="00683E18"/>
    <w:rsid w:val="00961E13"/>
    <w:rsid w:val="00B608E0"/>
    <w:rsid w:val="00BF3496"/>
    <w:rsid w:val="00E449A9"/>
    <w:rsid w:val="00F8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56"/>
    <w:pPr>
      <w:ind w:leftChars="200" w:left="480"/>
    </w:pPr>
  </w:style>
  <w:style w:type="table" w:styleId="a4">
    <w:name w:val="Table Grid"/>
    <w:basedOn w:val="a1"/>
    <w:uiPriority w:val="59"/>
    <w:rsid w:val="00321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E4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4B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E4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4B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HuiChuan Lee</dc:creator>
  <cp:lastModifiedBy>User</cp:lastModifiedBy>
  <cp:revision>2</cp:revision>
  <dcterms:created xsi:type="dcterms:W3CDTF">2016-12-28T07:03:00Z</dcterms:created>
  <dcterms:modified xsi:type="dcterms:W3CDTF">2016-12-28T07:03:00Z</dcterms:modified>
</cp:coreProperties>
</file>