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59" w:rsidRDefault="00DD196C">
      <w:pPr>
        <w:jc w:val="center"/>
      </w:pPr>
      <w:r>
        <w:rPr>
          <w:rFonts w:ascii="標楷體" w:eastAsia="標楷體" w:hAnsi="標楷體" w:cs="標楷體"/>
          <w:b/>
          <w:color w:val="000000"/>
          <w:sz w:val="28"/>
          <w:szCs w:val="36"/>
        </w:rPr>
        <w:t>客家委員會</w:t>
      </w:r>
      <w:r>
        <w:rPr>
          <w:rFonts w:ascii="標楷體" w:eastAsia="標楷體" w:hAnsi="標楷體"/>
          <w:b/>
          <w:color w:val="000000"/>
          <w:sz w:val="28"/>
          <w:szCs w:val="36"/>
        </w:rPr>
        <w:t>奬勵</w:t>
      </w:r>
      <w:r>
        <w:rPr>
          <w:rFonts w:ascii="標楷體" w:eastAsia="標楷體" w:hAnsi="標楷體" w:cs="標楷體"/>
          <w:b/>
          <w:color w:val="000000"/>
          <w:sz w:val="28"/>
          <w:szCs w:val="36"/>
        </w:rPr>
        <w:t>客語績優公教人員作業要點</w:t>
      </w:r>
    </w:p>
    <w:p w:rsidR="00935759" w:rsidRDefault="00DD196C">
      <w:pPr>
        <w:widowControl/>
        <w:spacing w:line="300" w:lineRule="atLeast"/>
        <w:ind w:right="561"/>
        <w:textAlignment w:val="top"/>
        <w:rPr>
          <w:rFonts w:ascii="標楷體" w:eastAsia="標楷體" w:hAnsi="標楷體" w:cs="新細明體"/>
          <w:color w:val="333333"/>
          <w:kern w:val="0"/>
          <w:sz w:val="19"/>
          <w:szCs w:val="19"/>
        </w:rPr>
      </w:pP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中華民國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99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年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4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月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 xml:space="preserve"> 1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日客會文字第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0990003751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號令訂定</w:t>
      </w:r>
    </w:p>
    <w:p w:rsidR="00935759" w:rsidRDefault="00DD196C">
      <w:pPr>
        <w:widowControl/>
        <w:spacing w:line="300" w:lineRule="atLeast"/>
        <w:ind w:right="561"/>
        <w:textAlignment w:val="top"/>
        <w:rPr>
          <w:rFonts w:ascii="標楷體" w:eastAsia="標楷體" w:hAnsi="標楷體" w:cs="新細明體"/>
          <w:color w:val="333333"/>
          <w:kern w:val="0"/>
          <w:sz w:val="19"/>
          <w:szCs w:val="19"/>
        </w:rPr>
      </w:pP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中華民國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101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年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2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月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10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日客</w:t>
      </w:r>
      <w:proofErr w:type="gramStart"/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會法字第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101002369</w:t>
      </w:r>
      <w:proofErr w:type="gramEnd"/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號令修正；並溯自中華民國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101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年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1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月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1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日生效</w:t>
      </w:r>
    </w:p>
    <w:p w:rsidR="00935759" w:rsidRDefault="00DD196C">
      <w:pPr>
        <w:widowControl/>
        <w:spacing w:line="300" w:lineRule="atLeast"/>
        <w:ind w:right="561"/>
        <w:textAlignment w:val="top"/>
        <w:rPr>
          <w:rFonts w:ascii="標楷體" w:eastAsia="標楷體" w:hAnsi="標楷體" w:cs="新細明體"/>
          <w:color w:val="333333"/>
          <w:kern w:val="0"/>
          <w:sz w:val="19"/>
          <w:szCs w:val="19"/>
        </w:rPr>
      </w:pP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中華民國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104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年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 xml:space="preserve">5 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月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 xml:space="preserve">29 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日客會文字第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1040008212</w:t>
      </w:r>
      <w:r>
        <w:rPr>
          <w:rFonts w:ascii="標楷體" w:eastAsia="標楷體" w:hAnsi="標楷體" w:cs="新細明體"/>
          <w:color w:val="333333"/>
          <w:kern w:val="0"/>
          <w:sz w:val="19"/>
          <w:szCs w:val="19"/>
        </w:rPr>
        <w:t>號令修正</w:t>
      </w:r>
    </w:p>
    <w:p w:rsidR="00935759" w:rsidRDefault="00DD196C">
      <w:pPr>
        <w:numPr>
          <w:ilvl w:val="0"/>
          <w:numId w:val="1"/>
        </w:numPr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客家委員會（以下簡稱本會）為提升公教人員之客語能力，加速推動客語為公事語言，特</w:t>
      </w:r>
      <w:r>
        <w:rPr>
          <w:rFonts w:ascii="標楷體" w:eastAsia="標楷體" w:hAnsi="標楷體" w:cs="標楷體"/>
          <w:color w:val="000000"/>
          <w:sz w:val="28"/>
          <w:szCs w:val="28"/>
        </w:rPr>
        <w:t>依據客家基本法第六條規定，就已通過客語能力認證考試之績優公教人員予以獎勵，訂定本要點。</w:t>
      </w:r>
    </w:p>
    <w:p w:rsidR="00935759" w:rsidRDefault="00935759">
      <w:pPr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935759" w:rsidRDefault="00DD196C">
      <w:pPr>
        <w:widowControl/>
        <w:numPr>
          <w:ilvl w:val="0"/>
          <w:numId w:val="1"/>
        </w:numPr>
        <w:spacing w:after="281"/>
        <w:textAlignment w:val="top"/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獎勵對象及標準：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全國</w:t>
      </w: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之公教人員，通過本會客語能力認證考試並取得合格證書，且於申請時仍任職於上述機關者。</w:t>
      </w:r>
    </w:p>
    <w:p w:rsidR="00935759" w:rsidRDefault="00DD196C">
      <w:pPr>
        <w:widowControl/>
        <w:numPr>
          <w:ilvl w:val="0"/>
          <w:numId w:val="1"/>
        </w:numPr>
        <w:spacing w:after="281"/>
        <w:textAlignment w:val="top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獎勵方式：</w:t>
      </w:r>
    </w:p>
    <w:p w:rsidR="00935759" w:rsidRDefault="00DD196C">
      <w:pPr>
        <w:widowControl/>
        <w:numPr>
          <w:ilvl w:val="0"/>
          <w:numId w:val="2"/>
        </w:numPr>
        <w:spacing w:after="281"/>
        <w:textAlignment w:val="top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通過客語初級認證，嘉獎一次、客語中級認證，嘉獎二次、客語中高級認證，記功一次。</w:t>
      </w:r>
    </w:p>
    <w:p w:rsidR="00935759" w:rsidRDefault="00DD196C">
      <w:pPr>
        <w:widowControl/>
        <w:numPr>
          <w:ilvl w:val="0"/>
          <w:numId w:val="2"/>
        </w:numPr>
        <w:spacing w:after="281"/>
        <w:textAlignment w:val="top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通過客語認證者於機關內部職務</w:t>
      </w:r>
      <w:proofErr w:type="gramStart"/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陞遷時</w:t>
      </w:r>
      <w:proofErr w:type="gramEnd"/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，機關得酌予加分，通過客語認證初級者加二分、中級者加三分、中高級者加四分。</w:t>
      </w:r>
    </w:p>
    <w:p w:rsidR="00935759" w:rsidRDefault="00DD196C">
      <w:pPr>
        <w:widowControl/>
        <w:numPr>
          <w:ilvl w:val="0"/>
          <w:numId w:val="1"/>
        </w:numPr>
        <w:spacing w:after="281"/>
        <w:textAlignment w:val="top"/>
      </w:pPr>
      <w:r>
        <w:rPr>
          <w:rFonts w:ascii="標楷體" w:eastAsia="標楷體" w:hAnsi="標楷體" w:cs="標楷體"/>
          <w:color w:val="000000"/>
          <w:sz w:val="28"/>
          <w:szCs w:val="28"/>
        </w:rPr>
        <w:t>申請及獎勵程序：符合本要點第二點規定之公教人員，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檢附客語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能力認證考試合格證書影本，於當年度該級別客語能力認證考試寄發合格證書後二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個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月內向服務機關提出申請。</w:t>
      </w:r>
    </w:p>
    <w:p w:rsidR="00935759" w:rsidRDefault="00DD196C">
      <w:pPr>
        <w:widowControl/>
        <w:numPr>
          <w:ilvl w:val="0"/>
          <w:numId w:val="1"/>
        </w:numPr>
        <w:spacing w:after="281"/>
        <w:textAlignment w:val="top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t>本要點生效施行前符合第二點規定者，仍適用本要點之規定，並應於本要點生效施行時起三個月內向服務機關提出申請。</w:t>
      </w:r>
    </w:p>
    <w:p w:rsidR="00935759" w:rsidRDefault="00DD196C">
      <w:pPr>
        <w:widowControl/>
        <w:numPr>
          <w:ilvl w:val="0"/>
          <w:numId w:val="1"/>
        </w:numPr>
        <w:spacing w:after="281"/>
        <w:textAlignment w:val="top"/>
      </w:pPr>
      <w:r>
        <w:rPr>
          <w:rFonts w:ascii="標楷體" w:eastAsia="標楷體" w:hAnsi="標楷體" w:cs="新細明體"/>
          <w:color w:val="333333"/>
          <w:kern w:val="0"/>
          <w:sz w:val="28"/>
          <w:szCs w:val="28"/>
        </w:rPr>
        <w:lastRenderedPageBreak/>
        <w:t>本要點未規定事項，依其他相關法令規定辦理。</w:t>
      </w:r>
    </w:p>
    <w:sectPr w:rsidR="00935759" w:rsidSect="00935759">
      <w:pgSz w:w="11906" w:h="16838"/>
      <w:pgMar w:top="964" w:right="1701" w:bottom="964" w:left="1418" w:header="720" w:footer="720" w:gutter="0"/>
      <w:cols w:space="720"/>
      <w:docGrid w:type="lines" w:linePitch="36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96C" w:rsidRDefault="00DD196C" w:rsidP="00935759">
      <w:r>
        <w:separator/>
      </w:r>
    </w:p>
  </w:endnote>
  <w:endnote w:type="continuationSeparator" w:id="0">
    <w:p w:rsidR="00DD196C" w:rsidRDefault="00DD196C" w:rsidP="0093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96C" w:rsidRDefault="00DD196C" w:rsidP="00935759">
      <w:r w:rsidRPr="00935759">
        <w:rPr>
          <w:color w:val="000000"/>
        </w:rPr>
        <w:separator/>
      </w:r>
    </w:p>
  </w:footnote>
  <w:footnote w:type="continuationSeparator" w:id="0">
    <w:p w:rsidR="00DD196C" w:rsidRDefault="00DD196C" w:rsidP="00935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58BD"/>
    <w:multiLevelType w:val="multilevel"/>
    <w:tmpl w:val="0252418A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taiwaneseCountingThousand"/>
      <w:lvlText w:val="（%2）"/>
      <w:lvlJc w:val="left"/>
      <w:pPr>
        <w:ind w:left="1560" w:hanging="1080"/>
      </w:pPr>
      <w:rPr>
        <w:rFonts w:ascii="Times New Roman" w:hAnsi="Times New Roman" w:cs="Times New Roman"/>
      </w:rPr>
    </w:lvl>
    <w:lvl w:ilvl="2">
      <w:start w:val="1"/>
      <w:numFmt w:val="decimal"/>
      <w:lvlText w:val="%3、"/>
      <w:lvlJc w:val="left"/>
      <w:pPr>
        <w:ind w:left="1680" w:hanging="720"/>
      </w:pPr>
      <w:rPr>
        <w:rFonts w:ascii="Times New Roman" w:eastAsia="新細明體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706F1BDE"/>
    <w:multiLevelType w:val="multilevel"/>
    <w:tmpl w:val="996AFC94"/>
    <w:lvl w:ilvl="0">
      <w:start w:val="1"/>
      <w:numFmt w:val="taiwaneseCountingThousand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5759"/>
    <w:rsid w:val="00935759"/>
    <w:rsid w:val="00DD196C"/>
    <w:rsid w:val="00EC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5759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935759"/>
    <w:rPr>
      <w:kern w:val="3"/>
    </w:rPr>
  </w:style>
  <w:style w:type="paragraph" w:styleId="a5">
    <w:name w:val="footer"/>
    <w:basedOn w:val="a"/>
    <w:rsid w:val="0093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935759"/>
    <w:rPr>
      <w:kern w:val="3"/>
    </w:rPr>
  </w:style>
  <w:style w:type="paragraph" w:styleId="a7">
    <w:name w:val="Balloon Text"/>
    <w:basedOn w:val="a"/>
    <w:rsid w:val="00935759"/>
    <w:rPr>
      <w:rFonts w:ascii="Cambria" w:hAnsi="Cambria"/>
      <w:sz w:val="18"/>
      <w:szCs w:val="18"/>
    </w:rPr>
  </w:style>
  <w:style w:type="character" w:customStyle="1" w:styleId="a8">
    <w:name w:val="註解方塊文字 字元"/>
    <w:rsid w:val="00935759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List Paragraph"/>
    <w:basedOn w:val="a"/>
    <w:rsid w:val="00935759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客家委員會客家文化重點發展區奬勵客語績優公教人員作業要點</dc:title>
  <dc:creator>a</dc:creator>
  <cp:lastModifiedBy>User</cp:lastModifiedBy>
  <cp:revision>2</cp:revision>
  <cp:lastPrinted>2015-05-19T01:22:00Z</cp:lastPrinted>
  <dcterms:created xsi:type="dcterms:W3CDTF">2018-05-11T06:30:00Z</dcterms:created>
  <dcterms:modified xsi:type="dcterms:W3CDTF">2018-05-11T06:30:00Z</dcterms:modified>
</cp:coreProperties>
</file>